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Layout w:type="fixed"/>
        <w:tblCellMar>
          <w:left w:w="70" w:type="dxa"/>
          <w:right w:w="70" w:type="dxa"/>
        </w:tblCellMar>
        <w:tblLook w:val="0000" w:firstRow="0" w:lastRow="0" w:firstColumn="0" w:lastColumn="0" w:noHBand="0" w:noVBand="0"/>
      </w:tblPr>
      <w:tblGrid>
        <w:gridCol w:w="3686"/>
        <w:gridCol w:w="283"/>
        <w:gridCol w:w="3686"/>
      </w:tblGrid>
      <w:tr w:rsidR="00610EE9" w:rsidRPr="00FF03BE">
        <w:tc>
          <w:tcPr>
            <w:tcW w:w="3686" w:type="dxa"/>
            <w:vMerge w:val="restart"/>
          </w:tcPr>
          <w:p w:rsidR="00610EE9" w:rsidRPr="00F56D23" w:rsidRDefault="00610EE9" w:rsidP="00610EE9">
            <w:pPr>
              <w:pStyle w:val="1"/>
              <w:spacing w:line="204" w:lineRule="exact"/>
              <w:ind w:left="0" w:firstLine="0"/>
              <w:jc w:val="left"/>
              <w:rPr>
                <w:sz w:val="20"/>
                <w:lang w:val="pl-PL" w:eastAsia="pl-PL"/>
              </w:rPr>
            </w:pPr>
            <w:r w:rsidRPr="00F56D23">
              <w:rPr>
                <w:sz w:val="20"/>
                <w:lang w:val="pl-PL" w:eastAsia="pl-PL"/>
              </w:rPr>
              <w:t>DZIAŁ  X</w:t>
            </w:r>
            <w:r w:rsidR="001A24DB">
              <w:rPr>
                <w:sz w:val="20"/>
                <w:lang w:val="pl-PL" w:eastAsia="pl-PL"/>
              </w:rPr>
              <w:t>I</w:t>
            </w:r>
            <w:r w:rsidRPr="00F56D23">
              <w:rPr>
                <w:sz w:val="20"/>
                <w:lang w:val="pl-PL" w:eastAsia="pl-PL"/>
              </w:rPr>
              <w:t>X</w:t>
            </w:r>
          </w:p>
          <w:p w:rsidR="00610EE9" w:rsidRPr="00F56D23" w:rsidRDefault="00610EE9" w:rsidP="00610EE9">
            <w:pPr>
              <w:pStyle w:val="1"/>
              <w:spacing w:line="204" w:lineRule="exact"/>
              <w:ind w:left="0" w:firstLine="0"/>
              <w:jc w:val="left"/>
              <w:rPr>
                <w:b/>
                <w:lang w:val="pl-PL" w:eastAsia="pl-PL"/>
              </w:rPr>
            </w:pPr>
            <w:r w:rsidRPr="00F56D23">
              <w:rPr>
                <w:b/>
                <w:sz w:val="20"/>
                <w:lang w:val="pl-PL" w:eastAsia="pl-PL"/>
              </w:rPr>
              <w:t>FINANSE  PUBLICZNE</w:t>
            </w:r>
          </w:p>
          <w:p w:rsidR="00610EE9" w:rsidRDefault="00610EE9" w:rsidP="00610EE9">
            <w:pPr>
              <w:pStyle w:val="10"/>
              <w:spacing w:line="960" w:lineRule="exact"/>
              <w:ind w:firstLine="0"/>
              <w:jc w:val="left"/>
              <w:rPr>
                <w:b/>
                <w:lang w:val="pl-PL" w:eastAsia="pl-PL"/>
              </w:rPr>
            </w:pPr>
          </w:p>
          <w:p w:rsidR="00610EE9" w:rsidRPr="00610EE9" w:rsidRDefault="00610EE9">
            <w:pPr>
              <w:pStyle w:val="10"/>
              <w:ind w:firstLine="0"/>
              <w:rPr>
                <w:b/>
                <w:sz w:val="18"/>
                <w:szCs w:val="18"/>
                <w:lang w:val="pl-PL" w:eastAsia="pl-PL"/>
              </w:rPr>
            </w:pPr>
            <w:r w:rsidRPr="00610EE9">
              <w:rPr>
                <w:b/>
                <w:sz w:val="18"/>
                <w:szCs w:val="18"/>
                <w:lang w:val="pl-PL" w:eastAsia="pl-PL"/>
              </w:rPr>
              <w:t>Uwagi ogólne</w:t>
            </w:r>
          </w:p>
          <w:p w:rsidR="00610EE9" w:rsidRPr="00F56D23" w:rsidRDefault="00610EE9" w:rsidP="00610EE9">
            <w:pPr>
              <w:pStyle w:val="10"/>
              <w:spacing w:line="480" w:lineRule="exact"/>
              <w:ind w:firstLine="0"/>
              <w:jc w:val="left"/>
              <w:rPr>
                <w:b/>
                <w:lang w:val="pl-PL" w:eastAsia="pl-PL"/>
              </w:rPr>
            </w:pPr>
          </w:p>
          <w:p w:rsidR="0014064C" w:rsidRDefault="00610EE9" w:rsidP="00703129">
            <w:pPr>
              <w:pStyle w:val="1od1do9"/>
              <w:spacing w:line="204" w:lineRule="exact"/>
              <w:rPr>
                <w:rFonts w:cs="Arial"/>
                <w:kern w:val="28"/>
                <w:szCs w:val="16"/>
              </w:rPr>
            </w:pPr>
            <w:r w:rsidRPr="00F56D23">
              <w:rPr>
                <w:b/>
                <w:lang w:val="pl-PL" w:eastAsia="pl-PL"/>
              </w:rPr>
              <w:t>1.</w:t>
            </w:r>
            <w:r w:rsidRPr="00F56D23">
              <w:rPr>
                <w:b/>
                <w:lang w:val="pl-PL" w:eastAsia="pl-PL"/>
              </w:rPr>
              <w:tab/>
            </w:r>
            <w:r w:rsidR="0014064C" w:rsidRPr="008C7184">
              <w:rPr>
                <w:rFonts w:cs="Arial"/>
                <w:kern w:val="28"/>
                <w:szCs w:val="16"/>
              </w:rPr>
              <w:t>Finanse publiczne obejmują procesy związane z gromadzeniem środków publicznych oraz ich rozdysponowaniem, a w szczególności: gr</w:t>
            </w:r>
            <w:r w:rsidR="00FF03BE">
              <w:rPr>
                <w:rFonts w:cs="Arial"/>
                <w:kern w:val="28"/>
                <w:szCs w:val="16"/>
              </w:rPr>
              <w:t>omadzenie dochodów i przychodów</w:t>
            </w:r>
            <w:r w:rsidR="00FF03BE">
              <w:rPr>
                <w:rFonts w:cs="Arial"/>
                <w:kern w:val="28"/>
                <w:szCs w:val="16"/>
                <w:lang w:val="pl-PL"/>
              </w:rPr>
              <w:t xml:space="preserve"> </w:t>
            </w:r>
            <w:r w:rsidR="0014064C" w:rsidRPr="008C7184">
              <w:rPr>
                <w:rFonts w:cs="Arial"/>
                <w:kern w:val="28"/>
                <w:szCs w:val="16"/>
              </w:rPr>
              <w:t>publi</w:t>
            </w:r>
            <w:r w:rsidR="00FF03BE">
              <w:rPr>
                <w:rFonts w:cs="Arial"/>
                <w:kern w:val="28"/>
                <w:szCs w:val="16"/>
                <w:lang w:val="pl-PL"/>
              </w:rPr>
              <w:t>-</w:t>
            </w:r>
            <w:r w:rsidR="0014064C" w:rsidRPr="008C7184">
              <w:rPr>
                <w:rFonts w:cs="Arial"/>
                <w:kern w:val="28"/>
                <w:szCs w:val="16"/>
              </w:rPr>
              <w:t xml:space="preserve">cznych, wydatkowanie środków publicznych, finansowanie potrzeb pożyczkowych budżetu państwa i budżetów jednostek samorządu terytorialnego (gmin, miast na prawach powiatu, powiatów oraz województw), zaciąganie zobowiązań angażujących środki publiczne, zarządzanie środkami publicznymi, zarządzanie długiem publicznym oraz rozliczenia z budżetem Unii Europejskiej. Podstawę prawną określającą te procesy </w:t>
            </w:r>
            <w:r w:rsidR="0014064C">
              <w:rPr>
                <w:rFonts w:cs="Arial"/>
                <w:kern w:val="28"/>
                <w:szCs w:val="16"/>
              </w:rPr>
              <w:t xml:space="preserve">stanowi </w:t>
            </w:r>
            <w:r w:rsidR="0014064C" w:rsidRPr="008C7184">
              <w:rPr>
                <w:rFonts w:cs="Arial"/>
                <w:kern w:val="28"/>
                <w:szCs w:val="16"/>
              </w:rPr>
              <w:t>ustawa z</w:t>
            </w:r>
            <w:r w:rsidR="0014064C">
              <w:rPr>
                <w:rFonts w:cs="Arial"/>
                <w:kern w:val="28"/>
                <w:szCs w:val="16"/>
              </w:rPr>
              <w:t> </w:t>
            </w:r>
            <w:r w:rsidR="0014064C" w:rsidRPr="008C7184">
              <w:rPr>
                <w:rFonts w:cs="Arial"/>
                <w:kern w:val="28"/>
                <w:szCs w:val="16"/>
              </w:rPr>
              <w:t xml:space="preserve">dnia 27 </w:t>
            </w:r>
            <w:r w:rsidR="0014064C">
              <w:rPr>
                <w:rFonts w:cs="Arial"/>
                <w:kern w:val="28"/>
                <w:szCs w:val="16"/>
              </w:rPr>
              <w:t>sierpnia</w:t>
            </w:r>
            <w:r w:rsidR="0014064C" w:rsidRPr="008C7184">
              <w:rPr>
                <w:rFonts w:cs="Arial"/>
                <w:kern w:val="28"/>
                <w:szCs w:val="16"/>
              </w:rPr>
              <w:t xml:space="preserve"> 2009 r. o finansach publicznych (tekst jednolity Dz.U. 2017 poz. 2077) i przepisy wprowadzające ustawę o finansach publicznych (Dz.U. 2009 Nr 157, poz. 1241 z późn. zm.).</w:t>
            </w:r>
            <w:r w:rsidR="005F2F72">
              <w:rPr>
                <w:rFonts w:cs="Arial"/>
                <w:kern w:val="28"/>
                <w:szCs w:val="16"/>
                <w:lang w:val="pl-PL"/>
              </w:rPr>
              <w:t xml:space="preserve"> </w:t>
            </w:r>
            <w:r w:rsidR="0014064C" w:rsidRPr="008C7184">
              <w:rPr>
                <w:rFonts w:cs="Arial"/>
                <w:kern w:val="28"/>
                <w:szCs w:val="16"/>
              </w:rPr>
              <w:t xml:space="preserve">W przypadku gospodarki finansowej jednostek samorządu </w:t>
            </w:r>
            <w:r w:rsidR="0014064C">
              <w:rPr>
                <w:rFonts w:cs="Arial"/>
                <w:kern w:val="28"/>
                <w:szCs w:val="16"/>
              </w:rPr>
              <w:t>terytorialnego również ustawa o </w:t>
            </w:r>
            <w:r w:rsidR="0014064C" w:rsidRPr="008C7184">
              <w:rPr>
                <w:rFonts w:cs="Arial"/>
                <w:kern w:val="28"/>
                <w:szCs w:val="16"/>
              </w:rPr>
              <w:t>samorządzie gminnym, powiatowym</w:t>
            </w:r>
            <w:r w:rsidR="0014064C">
              <w:rPr>
                <w:rFonts w:cs="Arial"/>
                <w:kern w:val="28"/>
                <w:szCs w:val="16"/>
              </w:rPr>
              <w:t>,</w:t>
            </w:r>
            <w:r w:rsidR="0014064C" w:rsidRPr="008C7184">
              <w:rPr>
                <w:rFonts w:cs="Arial"/>
                <w:kern w:val="28"/>
                <w:szCs w:val="16"/>
              </w:rPr>
              <w:t xml:space="preserve"> województwa (tekst jednolity Dz. U. 201</w:t>
            </w:r>
            <w:r w:rsidR="0014064C">
              <w:rPr>
                <w:rFonts w:cs="Arial"/>
                <w:kern w:val="28"/>
                <w:szCs w:val="16"/>
              </w:rPr>
              <w:t>8</w:t>
            </w:r>
            <w:r w:rsidR="0014064C" w:rsidRPr="008C7184">
              <w:rPr>
                <w:rFonts w:cs="Arial"/>
                <w:kern w:val="28"/>
                <w:szCs w:val="16"/>
              </w:rPr>
              <w:t xml:space="preserve"> poz. </w:t>
            </w:r>
            <w:r w:rsidR="0014064C">
              <w:rPr>
                <w:rFonts w:cs="Arial"/>
                <w:kern w:val="28"/>
                <w:szCs w:val="16"/>
              </w:rPr>
              <w:t>994</w:t>
            </w:r>
            <w:r w:rsidR="0014064C" w:rsidRPr="008C7184">
              <w:rPr>
                <w:rFonts w:cs="Arial"/>
                <w:kern w:val="28"/>
                <w:szCs w:val="16"/>
              </w:rPr>
              <w:t xml:space="preserve">, </w:t>
            </w:r>
            <w:r w:rsidR="0014064C">
              <w:rPr>
                <w:rFonts w:cs="Arial"/>
                <w:kern w:val="28"/>
                <w:szCs w:val="16"/>
              </w:rPr>
              <w:t>995, 913</w:t>
            </w:r>
            <w:r w:rsidR="0014064C" w:rsidRPr="008C7184">
              <w:rPr>
                <w:rFonts w:cs="Arial"/>
                <w:kern w:val="28"/>
                <w:szCs w:val="16"/>
              </w:rPr>
              <w:t xml:space="preserve">) oraz ustawa o dochodach jednostek samorządu terytorialnego z dnia 13 </w:t>
            </w:r>
            <w:r w:rsidR="0014064C">
              <w:rPr>
                <w:rFonts w:cs="Arial"/>
                <w:kern w:val="28"/>
                <w:szCs w:val="16"/>
              </w:rPr>
              <w:t>listopada 2003 </w:t>
            </w:r>
            <w:r w:rsidR="0014064C" w:rsidRPr="008C7184">
              <w:rPr>
                <w:rFonts w:cs="Arial"/>
                <w:kern w:val="28"/>
                <w:szCs w:val="16"/>
              </w:rPr>
              <w:t>r. (tekst jednolity Dz. U. 201</w:t>
            </w:r>
            <w:r w:rsidR="0014064C">
              <w:rPr>
                <w:rFonts w:cs="Arial"/>
                <w:kern w:val="28"/>
                <w:szCs w:val="16"/>
              </w:rPr>
              <w:t>8</w:t>
            </w:r>
            <w:r w:rsidR="0014064C" w:rsidRPr="008C7184">
              <w:rPr>
                <w:rFonts w:cs="Arial"/>
                <w:kern w:val="28"/>
                <w:szCs w:val="16"/>
              </w:rPr>
              <w:t xml:space="preserve"> poz. 153</w:t>
            </w:r>
            <w:r w:rsidR="0014064C">
              <w:rPr>
                <w:rFonts w:cs="Arial"/>
                <w:kern w:val="28"/>
                <w:szCs w:val="16"/>
              </w:rPr>
              <w:t>0</w:t>
            </w:r>
            <w:r w:rsidR="0014064C" w:rsidRPr="008C7184">
              <w:rPr>
                <w:rFonts w:cs="Arial"/>
                <w:kern w:val="28"/>
                <w:szCs w:val="16"/>
              </w:rPr>
              <w:t>).</w:t>
            </w:r>
          </w:p>
          <w:p w:rsidR="00610EE9" w:rsidRPr="00F56D23" w:rsidRDefault="00610EE9" w:rsidP="00703129">
            <w:pPr>
              <w:pStyle w:val="1od1do9"/>
              <w:spacing w:line="204" w:lineRule="exact"/>
              <w:rPr>
                <w:b/>
                <w:lang w:val="pl-PL" w:eastAsia="pl-PL"/>
              </w:rPr>
            </w:pPr>
            <w:r w:rsidRPr="00F56D23">
              <w:rPr>
                <w:b/>
                <w:lang w:val="pl-PL" w:eastAsia="pl-PL"/>
              </w:rPr>
              <w:t>2.</w:t>
            </w:r>
            <w:r w:rsidRPr="00F56D23">
              <w:rPr>
                <w:b/>
                <w:lang w:val="pl-PL" w:eastAsia="pl-PL"/>
              </w:rPr>
              <w:tab/>
            </w:r>
            <w:r w:rsidRPr="00F56D23">
              <w:rPr>
                <w:spacing w:val="-2"/>
                <w:lang w:val="pl-PL" w:eastAsia="pl-PL"/>
              </w:rPr>
              <w:t>Prezentowane dane obejmują informacje dotyczące dochodów i wydatków budżetów jednostek samorządu terytorialnego oraz przychodów i kosztów samorządowych zakładów budżetowych.</w:t>
            </w:r>
            <w:r w:rsidRPr="00F56D23">
              <w:rPr>
                <w:lang w:val="pl-PL" w:eastAsia="pl-PL"/>
              </w:rPr>
              <w:t xml:space="preserve"> </w:t>
            </w:r>
          </w:p>
          <w:p w:rsidR="00610EE9" w:rsidRPr="00F56D23" w:rsidRDefault="00610EE9" w:rsidP="00703129">
            <w:pPr>
              <w:pStyle w:val="1od1do9"/>
              <w:spacing w:line="204" w:lineRule="exact"/>
              <w:rPr>
                <w:lang w:val="pl-PL" w:eastAsia="pl-PL"/>
              </w:rPr>
            </w:pPr>
            <w:r w:rsidRPr="00F56D23">
              <w:rPr>
                <w:b/>
                <w:lang w:val="pl-PL" w:eastAsia="pl-PL"/>
              </w:rPr>
              <w:t>3.</w:t>
            </w:r>
            <w:r w:rsidRPr="00F56D23">
              <w:rPr>
                <w:b/>
                <w:lang w:val="pl-PL" w:eastAsia="pl-PL"/>
              </w:rPr>
              <w:tab/>
            </w:r>
            <w:r w:rsidRPr="00F56D23">
              <w:rPr>
                <w:lang w:val="pl-PL" w:eastAsia="pl-PL"/>
              </w:rPr>
              <w:t xml:space="preserve">Dochody i wydatki budżetów jednostek samorządu terytorialnego są określane w uchwale budżetowej przez właściwe organy stanowiące na rok kalendarzowy (budżetowy), w terminach i na zasadach określonych w ustawach ustrojowych oraz ustawie o finansach publicznych. </w:t>
            </w:r>
          </w:p>
          <w:p w:rsidR="00610EE9" w:rsidRPr="00F56D23" w:rsidRDefault="00610EE9" w:rsidP="00703129">
            <w:pPr>
              <w:pStyle w:val="1od1do9"/>
              <w:spacing w:line="204" w:lineRule="exact"/>
              <w:rPr>
                <w:strike/>
                <w:szCs w:val="16"/>
                <w:lang w:val="pl-PL" w:eastAsia="pl-PL"/>
              </w:rPr>
            </w:pPr>
            <w:r w:rsidRPr="00F56D23">
              <w:rPr>
                <w:szCs w:val="16"/>
                <w:lang w:val="pl-PL" w:eastAsia="pl-PL"/>
              </w:rPr>
              <w:t xml:space="preserve">Miasto na prawach powiatu realizuje równocześnie zadania z zakresu działania gminy oraz powiatu i sporządza jeden budżet, w którym określone są poszczególne dochody z uwzględnieniem źródeł dochodów gminy i powiatu oraz wydatki realizowane łącznie przez gminę i powiat. Dlatego też w tablicach dochody i wydatki gmin podane są bez dochodów i wydatków gmin mających również status miasta na prawach powiatu, natomiast dochody i wydatki miast na prawach </w:t>
            </w:r>
            <w:r w:rsidRPr="00F56D23">
              <w:rPr>
                <w:szCs w:val="16"/>
                <w:lang w:val="pl-PL" w:eastAsia="pl-PL"/>
              </w:rPr>
              <w:lastRenderedPageBreak/>
              <w:t xml:space="preserve">powiatu podane są łącznie z dochodami i wydatkami części gminnej i powiatowej. </w:t>
            </w:r>
          </w:p>
          <w:p w:rsidR="00610EE9" w:rsidRPr="00F56D23" w:rsidRDefault="00610EE9" w:rsidP="00703129">
            <w:pPr>
              <w:pStyle w:val="1od1do9"/>
              <w:spacing w:line="201" w:lineRule="exact"/>
              <w:rPr>
                <w:lang w:val="pl-PL" w:eastAsia="pl-PL"/>
              </w:rPr>
            </w:pPr>
            <w:r w:rsidRPr="00F56D23">
              <w:rPr>
                <w:b/>
                <w:lang w:val="pl-PL" w:eastAsia="pl-PL"/>
              </w:rPr>
              <w:t>4.</w:t>
            </w:r>
            <w:r w:rsidRPr="00F56D23">
              <w:rPr>
                <w:b/>
                <w:lang w:val="pl-PL" w:eastAsia="pl-PL"/>
              </w:rPr>
              <w:tab/>
            </w:r>
            <w:r w:rsidRPr="00F56D23">
              <w:rPr>
                <w:lang w:val="pl-PL" w:eastAsia="pl-PL"/>
              </w:rPr>
              <w:t>Dochody i wydatki budżetów jednostek samorządu terytorialnego grupuje się zgodnie z zasadami określonymi w ustawie o finansach publicznych, tj. na działy — określające rodzaj działalności oraz paragrafy — określające rodzaj dochodu, przychodu lub wydatku. Prezentowane dane opracowano zgodnie z rozporządzeniem Ministra Finansów w sprawie szczegółowej klasyfikacji dochodów, wydatków, przychodów i rozchodów oraz środków pochodzących ze źródeł zagranicznych.</w:t>
            </w:r>
          </w:p>
          <w:p w:rsidR="00610EE9" w:rsidRPr="00F56D23" w:rsidRDefault="00610EE9" w:rsidP="00703129">
            <w:pPr>
              <w:pStyle w:val="1od1do9"/>
              <w:spacing w:line="201" w:lineRule="exact"/>
              <w:rPr>
                <w:lang w:val="pl-PL" w:eastAsia="pl-PL"/>
              </w:rPr>
            </w:pPr>
            <w:r w:rsidRPr="00F56D23">
              <w:rPr>
                <w:b/>
                <w:lang w:val="pl-PL" w:eastAsia="pl-PL"/>
              </w:rPr>
              <w:t>5.</w:t>
            </w:r>
            <w:r w:rsidRPr="00F56D23">
              <w:rPr>
                <w:lang w:val="pl-PL" w:eastAsia="pl-PL"/>
              </w:rPr>
              <w:tab/>
              <w:t xml:space="preserve">Na </w:t>
            </w:r>
            <w:r w:rsidRPr="00F56D23">
              <w:rPr>
                <w:b/>
                <w:lang w:val="pl-PL" w:eastAsia="pl-PL"/>
              </w:rPr>
              <w:t>dochody budżetów jednostek samorządu terytorialnego</w:t>
            </w:r>
            <w:r w:rsidRPr="00F56D23">
              <w:rPr>
                <w:lang w:val="pl-PL" w:eastAsia="pl-PL"/>
              </w:rPr>
              <w:t xml:space="preserve"> składają się:</w:t>
            </w:r>
          </w:p>
          <w:p w:rsidR="00610EE9" w:rsidRPr="00F56D23" w:rsidRDefault="00610EE9" w:rsidP="00703129">
            <w:pPr>
              <w:pStyle w:val="1"/>
              <w:spacing w:line="201" w:lineRule="exact"/>
              <w:rPr>
                <w:lang w:val="pl-PL" w:eastAsia="pl-PL"/>
              </w:rPr>
            </w:pPr>
            <w:r w:rsidRPr="00F56D23">
              <w:rPr>
                <w:lang w:val="pl-PL" w:eastAsia="pl-PL"/>
              </w:rPr>
              <w:t>1)</w:t>
            </w:r>
            <w:r w:rsidRPr="00F56D23">
              <w:rPr>
                <w:lang w:val="pl-PL" w:eastAsia="pl-PL"/>
              </w:rPr>
              <w:tab/>
              <w:t>dochody własne, tj.:</w:t>
            </w:r>
          </w:p>
          <w:p w:rsidR="00610EE9" w:rsidRPr="00F56D23" w:rsidRDefault="00610EE9" w:rsidP="00703129">
            <w:pPr>
              <w:pStyle w:val="a"/>
              <w:spacing w:line="201" w:lineRule="exact"/>
              <w:rPr>
                <w:lang w:val="pl-PL" w:eastAsia="pl-PL"/>
              </w:rPr>
            </w:pPr>
            <w:r w:rsidRPr="00F56D23">
              <w:rPr>
                <w:lang w:val="pl-PL" w:eastAsia="pl-PL"/>
              </w:rPr>
              <w:t>a)</w:t>
            </w:r>
            <w:r w:rsidRPr="00F56D23">
              <w:rPr>
                <w:lang w:val="pl-PL" w:eastAsia="pl-PL"/>
              </w:rPr>
              <w:tab/>
              <w:t>dochody z tytułu udziałów we wpływach z podatku dochodowego od osób prawnych i osób fizycznych,</w:t>
            </w:r>
          </w:p>
          <w:p w:rsidR="00610EE9" w:rsidRPr="00F56D23" w:rsidRDefault="00610EE9" w:rsidP="00703129">
            <w:pPr>
              <w:pStyle w:val="a"/>
              <w:spacing w:line="201" w:lineRule="exact"/>
              <w:rPr>
                <w:lang w:val="pl-PL" w:eastAsia="pl-PL"/>
              </w:rPr>
            </w:pPr>
            <w:r w:rsidRPr="00F56D23">
              <w:rPr>
                <w:lang w:val="pl-PL" w:eastAsia="pl-PL"/>
              </w:rPr>
              <w:t>b)</w:t>
            </w:r>
            <w:r w:rsidRPr="00F56D23">
              <w:rPr>
                <w:lang w:val="pl-PL" w:eastAsia="pl-PL"/>
              </w:rPr>
              <w:tab/>
              <w:t>wpływy z podatków oraz opłat ustalanych i pobieranych na podstawie odrębnych ustaw, w tym podatek od nieruchomości, podatek rolny, podatek od środków transportowych, podatek od czynności cywilnoprawnych, opłata skarbowa,</w:t>
            </w:r>
          </w:p>
          <w:p w:rsidR="00610EE9" w:rsidRPr="00F56D23" w:rsidRDefault="00610EE9" w:rsidP="00703129">
            <w:pPr>
              <w:pStyle w:val="a"/>
              <w:spacing w:line="201" w:lineRule="exact"/>
              <w:rPr>
                <w:lang w:val="pl-PL" w:eastAsia="pl-PL"/>
              </w:rPr>
            </w:pPr>
            <w:r w:rsidRPr="00F56D23">
              <w:rPr>
                <w:lang w:val="pl-PL" w:eastAsia="pl-PL"/>
              </w:rPr>
              <w:t>c)</w:t>
            </w:r>
            <w:r w:rsidRPr="00F56D23">
              <w:rPr>
                <w:lang w:val="pl-PL" w:eastAsia="pl-PL"/>
              </w:rPr>
              <w:tab/>
              <w:t>dochody z majątku, np. dochody z najmu i dzierżawy oraz innych umów o podobnym charakterze,</w:t>
            </w:r>
          </w:p>
          <w:p w:rsidR="00610EE9" w:rsidRPr="00F56D23" w:rsidRDefault="00610EE9" w:rsidP="00703129">
            <w:pPr>
              <w:pStyle w:val="a"/>
              <w:spacing w:line="201" w:lineRule="exact"/>
              <w:rPr>
                <w:lang w:val="pl-PL" w:eastAsia="pl-PL"/>
              </w:rPr>
            </w:pPr>
            <w:r w:rsidRPr="00F56D23">
              <w:rPr>
                <w:lang w:val="pl-PL" w:eastAsia="pl-PL"/>
              </w:rPr>
              <w:t>d)</w:t>
            </w:r>
            <w:r w:rsidRPr="00F56D23">
              <w:rPr>
                <w:lang w:val="pl-PL" w:eastAsia="pl-PL"/>
              </w:rPr>
              <w:tab/>
              <w:t>środki z innych źródeł na dofinansowanie zadań własnych;</w:t>
            </w:r>
          </w:p>
          <w:p w:rsidR="00610EE9" w:rsidRPr="00F56D23" w:rsidRDefault="00610EE9" w:rsidP="00703129">
            <w:pPr>
              <w:pStyle w:val="1"/>
              <w:spacing w:line="201" w:lineRule="exact"/>
              <w:rPr>
                <w:lang w:val="pl-PL" w:eastAsia="pl-PL"/>
              </w:rPr>
            </w:pPr>
            <w:r w:rsidRPr="00F56D23">
              <w:rPr>
                <w:lang w:val="pl-PL" w:eastAsia="pl-PL"/>
              </w:rPr>
              <w:t>2)</w:t>
            </w:r>
            <w:r w:rsidRPr="00F56D23">
              <w:rPr>
                <w:lang w:val="pl-PL" w:eastAsia="pl-PL"/>
              </w:rPr>
              <w:tab/>
              <w:t xml:space="preserve">dotacje: </w:t>
            </w:r>
          </w:p>
          <w:p w:rsidR="00610EE9" w:rsidRPr="00F56D23" w:rsidRDefault="00610EE9" w:rsidP="00703129">
            <w:pPr>
              <w:pStyle w:val="a"/>
              <w:spacing w:line="201" w:lineRule="exact"/>
              <w:rPr>
                <w:lang w:val="pl-PL" w:eastAsia="pl-PL"/>
              </w:rPr>
            </w:pPr>
            <w:r w:rsidRPr="00F56D23">
              <w:rPr>
                <w:lang w:val="pl-PL" w:eastAsia="pl-PL"/>
              </w:rPr>
              <w:t>a)</w:t>
            </w:r>
            <w:r w:rsidRPr="00F56D23">
              <w:rPr>
                <w:lang w:val="pl-PL" w:eastAsia="pl-PL"/>
              </w:rPr>
              <w:tab/>
              <w:t>celowe z budżetu państwa na zadania: z zakresu administracji rządowej, własne, realizowane na podstawie porozumień z organami administracji rządowej,</w:t>
            </w:r>
          </w:p>
          <w:p w:rsidR="00610EE9" w:rsidRPr="00F56D23" w:rsidRDefault="00610EE9" w:rsidP="00703129">
            <w:pPr>
              <w:pStyle w:val="a"/>
              <w:spacing w:line="201" w:lineRule="exact"/>
              <w:rPr>
                <w:lang w:val="pl-PL" w:eastAsia="pl-PL"/>
              </w:rPr>
            </w:pPr>
            <w:r w:rsidRPr="00F56D23">
              <w:rPr>
                <w:lang w:val="pl-PL" w:eastAsia="pl-PL"/>
              </w:rPr>
              <w:t>b)</w:t>
            </w:r>
            <w:r w:rsidRPr="00F56D23">
              <w:rPr>
                <w:lang w:val="pl-PL" w:eastAsia="pl-PL"/>
              </w:rPr>
              <w:tab/>
              <w:t>przekazane w ramach programów finansowanych z udziałem środków europejskich oraz innych środków zagranicznych niepodlegających zwrotowi, płatności z budżetu środków europejskich (paragrafy 200 i 620 według szczegółowej klasyfikacji dochodów, wydatków, przychodów i rozchodów oraz środków pochodzących ze źródeł zagranicznych),</w:t>
            </w:r>
          </w:p>
          <w:p w:rsidR="00610EE9" w:rsidRPr="00F56D23" w:rsidRDefault="00610EE9" w:rsidP="00703129">
            <w:pPr>
              <w:pStyle w:val="a"/>
              <w:spacing w:line="201" w:lineRule="exact"/>
              <w:rPr>
                <w:lang w:val="pl-PL" w:eastAsia="pl-PL"/>
              </w:rPr>
            </w:pPr>
            <w:r w:rsidRPr="00F56D23">
              <w:rPr>
                <w:lang w:val="pl-PL" w:eastAsia="pl-PL"/>
              </w:rPr>
              <w:t>c)</w:t>
            </w:r>
            <w:r w:rsidRPr="00F56D23">
              <w:rPr>
                <w:lang w:val="pl-PL" w:eastAsia="pl-PL"/>
              </w:rPr>
              <w:tab/>
              <w:t>otrzymane z funduszy celowych (od 2011 r. są tylko państwowe fundusze celowe),</w:t>
            </w:r>
          </w:p>
          <w:p w:rsidR="00610EE9" w:rsidRPr="00F56D23" w:rsidRDefault="00610EE9" w:rsidP="00703129">
            <w:pPr>
              <w:pStyle w:val="a"/>
              <w:spacing w:line="201" w:lineRule="exact"/>
              <w:rPr>
                <w:lang w:val="pl-PL" w:eastAsia="pl-PL"/>
              </w:rPr>
            </w:pPr>
            <w:r w:rsidRPr="00F56D23">
              <w:rPr>
                <w:lang w:val="pl-PL" w:eastAsia="pl-PL"/>
              </w:rPr>
              <w:t>d)</w:t>
            </w:r>
            <w:r w:rsidRPr="00F56D23">
              <w:rPr>
                <w:lang w:val="pl-PL" w:eastAsia="pl-PL"/>
              </w:rPr>
              <w:tab/>
              <w:t>pozostałe dotacje, w tym dotacje celowe na zadania</w:t>
            </w:r>
            <w:r w:rsidRPr="00F56D23">
              <w:rPr>
                <w:i/>
                <w:lang w:val="pl-PL" w:eastAsia="pl-PL"/>
              </w:rPr>
              <w:t xml:space="preserve"> </w:t>
            </w:r>
            <w:r w:rsidRPr="00F56D23">
              <w:rPr>
                <w:lang w:val="pl-PL" w:eastAsia="pl-PL"/>
              </w:rPr>
              <w:t>realizowane na podstawie porozumień między jednostkami samorządu terytorialnego;</w:t>
            </w:r>
          </w:p>
          <w:p w:rsidR="00610EE9" w:rsidRPr="00F56D23" w:rsidRDefault="00610EE9" w:rsidP="00703129">
            <w:pPr>
              <w:pStyle w:val="1"/>
              <w:spacing w:line="201" w:lineRule="exact"/>
              <w:rPr>
                <w:lang w:val="pl-PL" w:eastAsia="pl-PL"/>
              </w:rPr>
            </w:pPr>
            <w:r w:rsidRPr="00F56D23">
              <w:rPr>
                <w:lang w:val="pl-PL" w:eastAsia="pl-PL"/>
              </w:rPr>
              <w:t>3)</w:t>
            </w:r>
            <w:r w:rsidRPr="00F56D23">
              <w:rPr>
                <w:lang w:val="pl-PL" w:eastAsia="pl-PL"/>
              </w:rPr>
              <w:tab/>
              <w:t>subwencja ogólna z budżetu państwa, która składa się z części: wyrównawczej, oświatowej, rekompensującej, równoważącej i regionalnej.</w:t>
            </w:r>
          </w:p>
          <w:p w:rsidR="00610EE9" w:rsidRPr="00F56D23" w:rsidRDefault="00610EE9" w:rsidP="00703129">
            <w:pPr>
              <w:pStyle w:val="1od1do9"/>
              <w:spacing w:line="201" w:lineRule="exact"/>
              <w:rPr>
                <w:lang w:val="pl-PL" w:eastAsia="pl-PL"/>
              </w:rPr>
            </w:pPr>
            <w:r w:rsidRPr="00F56D23">
              <w:rPr>
                <w:b/>
                <w:lang w:val="pl-PL" w:eastAsia="pl-PL"/>
              </w:rPr>
              <w:t>6.</w:t>
            </w:r>
            <w:r w:rsidRPr="00F56D23">
              <w:rPr>
                <w:lang w:val="pl-PL" w:eastAsia="pl-PL"/>
              </w:rPr>
              <w:tab/>
            </w:r>
            <w:r w:rsidRPr="00F56D23">
              <w:rPr>
                <w:b/>
                <w:lang w:val="pl-PL" w:eastAsia="pl-PL"/>
              </w:rPr>
              <w:t>Wydatki budżetów jednostek samorządu terytorialnego</w:t>
            </w:r>
            <w:r w:rsidRPr="00F56D23">
              <w:rPr>
                <w:lang w:val="pl-PL" w:eastAsia="pl-PL"/>
              </w:rPr>
              <w:t xml:space="preserve"> dzielą się na majątkowe (w tym </w:t>
            </w:r>
            <w:r w:rsidRPr="00F56D23">
              <w:rPr>
                <w:lang w:val="pl-PL" w:eastAsia="pl-PL"/>
              </w:rPr>
              <w:lastRenderedPageBreak/>
              <w:t xml:space="preserve">inwestycyjne) i bieżące, do których zalicza się </w:t>
            </w:r>
            <w:r w:rsidR="00611128">
              <w:rPr>
                <w:lang w:val="pl-PL" w:eastAsia="pl-PL"/>
              </w:rPr>
              <w:br/>
            </w:r>
            <w:r w:rsidRPr="00F56D23">
              <w:rPr>
                <w:lang w:val="pl-PL" w:eastAsia="pl-PL"/>
              </w:rPr>
              <w:t xml:space="preserve">m. in.: </w:t>
            </w:r>
          </w:p>
          <w:p w:rsidR="00610EE9" w:rsidRPr="00F56D23" w:rsidRDefault="00610EE9" w:rsidP="00C5063F">
            <w:pPr>
              <w:pStyle w:val="1"/>
              <w:spacing w:line="200" w:lineRule="exact"/>
              <w:rPr>
                <w:lang w:val="pl-PL" w:eastAsia="pl-PL"/>
              </w:rPr>
            </w:pPr>
            <w:r w:rsidRPr="00F56D23">
              <w:rPr>
                <w:lang w:val="pl-PL" w:eastAsia="pl-PL"/>
              </w:rPr>
              <w:t>—</w:t>
            </w:r>
            <w:r w:rsidRPr="00F56D23">
              <w:rPr>
                <w:lang w:val="pl-PL" w:eastAsia="pl-PL"/>
              </w:rPr>
              <w:tab/>
              <w:t>wydatki na wynagrodzenia (wraz z pochodnymi),</w:t>
            </w:r>
          </w:p>
          <w:p w:rsidR="00610EE9" w:rsidRPr="00F56D23" w:rsidRDefault="00610EE9" w:rsidP="00C5063F">
            <w:pPr>
              <w:pStyle w:val="1"/>
              <w:spacing w:line="200" w:lineRule="exact"/>
              <w:rPr>
                <w:lang w:val="pl-PL" w:eastAsia="pl-PL"/>
              </w:rPr>
            </w:pPr>
            <w:r w:rsidRPr="00F56D23">
              <w:rPr>
                <w:lang w:val="pl-PL" w:eastAsia="pl-PL"/>
              </w:rPr>
              <w:t>—</w:t>
            </w:r>
            <w:r w:rsidRPr="00F56D23">
              <w:rPr>
                <w:lang w:val="pl-PL" w:eastAsia="pl-PL"/>
              </w:rPr>
              <w:tab/>
              <w:t>wydatki na zakup materiałów i usług,</w:t>
            </w:r>
          </w:p>
          <w:p w:rsidR="00610EE9" w:rsidRPr="00F56D23" w:rsidRDefault="00610EE9" w:rsidP="00C5063F">
            <w:pPr>
              <w:pStyle w:val="1"/>
              <w:spacing w:line="200" w:lineRule="exact"/>
              <w:rPr>
                <w:lang w:val="pl-PL" w:eastAsia="pl-PL"/>
              </w:rPr>
            </w:pPr>
            <w:r w:rsidRPr="00F56D23">
              <w:rPr>
                <w:lang w:val="pl-PL" w:eastAsia="pl-PL"/>
              </w:rPr>
              <w:t>—</w:t>
            </w:r>
            <w:r w:rsidRPr="00F56D23">
              <w:rPr>
                <w:lang w:val="pl-PL" w:eastAsia="pl-PL"/>
              </w:rPr>
              <w:tab/>
              <w:t xml:space="preserve">dotacje m.in. dla jednostek organizacyjno-prawnych działających w budżetach jednostek samorządu terytorialnego, </w:t>
            </w:r>
          </w:p>
          <w:p w:rsidR="00610EE9" w:rsidRPr="00F56D23" w:rsidRDefault="00610EE9" w:rsidP="00C5063F">
            <w:pPr>
              <w:pStyle w:val="1"/>
              <w:spacing w:line="200" w:lineRule="exact"/>
              <w:rPr>
                <w:lang w:val="pl-PL" w:eastAsia="pl-PL"/>
              </w:rPr>
            </w:pPr>
            <w:r w:rsidRPr="00F56D23">
              <w:rPr>
                <w:lang w:val="pl-PL" w:eastAsia="pl-PL"/>
              </w:rPr>
              <w:t>—</w:t>
            </w:r>
            <w:r w:rsidRPr="00F56D23">
              <w:rPr>
                <w:lang w:val="pl-PL" w:eastAsia="pl-PL"/>
              </w:rPr>
              <w:tab/>
              <w:t xml:space="preserve">wydatki na obsługę długu publicznego, </w:t>
            </w:r>
          </w:p>
          <w:p w:rsidR="00610EE9" w:rsidRPr="00F56D23" w:rsidRDefault="00610EE9" w:rsidP="00C5063F">
            <w:pPr>
              <w:pStyle w:val="1"/>
              <w:spacing w:line="200" w:lineRule="exact"/>
              <w:rPr>
                <w:lang w:val="pl-PL" w:eastAsia="pl-PL"/>
              </w:rPr>
            </w:pPr>
            <w:r w:rsidRPr="00F56D23">
              <w:rPr>
                <w:lang w:val="pl-PL" w:eastAsia="pl-PL"/>
              </w:rPr>
              <w:t>—</w:t>
            </w:r>
            <w:r w:rsidRPr="00F56D23">
              <w:rPr>
                <w:lang w:val="pl-PL" w:eastAsia="pl-PL"/>
              </w:rPr>
              <w:tab/>
              <w:t>wydatki z tytułu udzielenia poręczeń i gwarancji.</w:t>
            </w:r>
          </w:p>
          <w:p w:rsidR="00610EE9" w:rsidRPr="00F56D23" w:rsidRDefault="00610EE9" w:rsidP="00C5063F">
            <w:pPr>
              <w:pStyle w:val="1od1do9"/>
              <w:spacing w:line="200" w:lineRule="exact"/>
              <w:rPr>
                <w:lang w:val="pl-PL" w:eastAsia="pl-PL"/>
              </w:rPr>
            </w:pPr>
            <w:r w:rsidRPr="00F56D23">
              <w:rPr>
                <w:b/>
                <w:lang w:val="pl-PL" w:eastAsia="pl-PL"/>
              </w:rPr>
              <w:t>7.</w:t>
            </w:r>
            <w:r w:rsidRPr="00F56D23">
              <w:rPr>
                <w:b/>
                <w:lang w:val="pl-PL" w:eastAsia="pl-PL"/>
              </w:rPr>
              <w:tab/>
            </w:r>
            <w:r w:rsidRPr="00F56D23">
              <w:rPr>
                <w:lang w:val="pl-PL" w:eastAsia="pl-PL"/>
              </w:rPr>
              <w:t xml:space="preserve">Od 2010 r. w sektorze finansów publicznych funkcjonują </w:t>
            </w:r>
            <w:r w:rsidRPr="00F56D23">
              <w:rPr>
                <w:b/>
                <w:lang w:val="pl-PL" w:eastAsia="pl-PL"/>
              </w:rPr>
              <w:t xml:space="preserve">samorządowe zakłady budżetowe, </w:t>
            </w:r>
            <w:r w:rsidRPr="00F56D23">
              <w:rPr>
                <w:lang w:val="pl-PL" w:eastAsia="pl-PL"/>
              </w:rPr>
              <w:t>które odpłatnie wykonują zadania i pokrywają koszty swojej działalności z przychodów własnych oraz ewentualnych dotacji przedmiotowych, a także z dotacji celowych na zadania bieżące i z dotacji celowych na finansowanie lub dofinansowanie kosztów realizacji inwestycji, otrzymanych z budżetów jednostek samorządu terytorialnego.</w:t>
            </w:r>
          </w:p>
          <w:p w:rsidR="00610EE9" w:rsidRPr="00F56D23" w:rsidRDefault="00610EE9" w:rsidP="00C5063F">
            <w:pPr>
              <w:pStyle w:val="1od1do9"/>
              <w:spacing w:line="200" w:lineRule="exact"/>
              <w:rPr>
                <w:b/>
                <w:lang w:val="pl-PL" w:eastAsia="pl-PL"/>
              </w:rPr>
            </w:pPr>
            <w:r w:rsidRPr="00F56D23">
              <w:rPr>
                <w:b/>
                <w:lang w:val="pl-PL" w:eastAsia="pl-PL"/>
              </w:rPr>
              <w:t>8.</w:t>
            </w:r>
            <w:r w:rsidRPr="00F56D23">
              <w:rPr>
                <w:lang w:val="pl-PL" w:eastAsia="pl-PL"/>
              </w:rPr>
              <w:tab/>
              <w:t>Informacje dotyczące budżetów jednostek samorządu terytorialnego opracowano w Głównym Urzędzie Statystycznym na podstawie sprawozdań Ministerstwa Finansów.</w:t>
            </w:r>
          </w:p>
        </w:tc>
        <w:tc>
          <w:tcPr>
            <w:tcW w:w="283" w:type="dxa"/>
          </w:tcPr>
          <w:p w:rsidR="00610EE9" w:rsidRPr="00F56D23" w:rsidRDefault="00610EE9">
            <w:pPr>
              <w:pStyle w:val="1"/>
              <w:ind w:left="0" w:firstLine="0"/>
              <w:rPr>
                <w:b/>
                <w:lang w:val="pl-PL" w:eastAsia="pl-PL"/>
              </w:rPr>
            </w:pPr>
          </w:p>
        </w:tc>
        <w:tc>
          <w:tcPr>
            <w:tcW w:w="3686" w:type="dxa"/>
            <w:vMerge w:val="restart"/>
          </w:tcPr>
          <w:p w:rsidR="00610EE9" w:rsidRPr="00291C2F" w:rsidRDefault="00610EE9" w:rsidP="00610EE9">
            <w:pPr>
              <w:pStyle w:val="1ang"/>
              <w:spacing w:line="204" w:lineRule="exact"/>
              <w:ind w:firstLine="0"/>
              <w:jc w:val="left"/>
              <w:rPr>
                <w:i w:val="0"/>
                <w:color w:val="595959"/>
                <w:sz w:val="20"/>
                <w:lang w:eastAsia="pl-PL"/>
              </w:rPr>
            </w:pPr>
            <w:r w:rsidRPr="00291C2F">
              <w:rPr>
                <w:i w:val="0"/>
                <w:color w:val="595959"/>
                <w:sz w:val="20"/>
                <w:lang w:eastAsia="pl-PL"/>
              </w:rPr>
              <w:t>CHAPTER  X</w:t>
            </w:r>
            <w:r w:rsidR="001A24DB">
              <w:rPr>
                <w:i w:val="0"/>
                <w:color w:val="595959"/>
                <w:sz w:val="20"/>
                <w:lang w:eastAsia="pl-PL"/>
              </w:rPr>
              <w:t>I</w:t>
            </w:r>
            <w:r w:rsidRPr="00291C2F">
              <w:rPr>
                <w:i w:val="0"/>
                <w:color w:val="595959"/>
                <w:sz w:val="20"/>
                <w:lang w:eastAsia="pl-PL"/>
              </w:rPr>
              <w:t>X</w:t>
            </w:r>
          </w:p>
          <w:p w:rsidR="00610EE9" w:rsidRPr="00291C2F" w:rsidRDefault="00610EE9" w:rsidP="00610EE9">
            <w:pPr>
              <w:pStyle w:val="1ang"/>
              <w:spacing w:line="204" w:lineRule="exact"/>
              <w:ind w:firstLine="0"/>
              <w:jc w:val="left"/>
              <w:rPr>
                <w:b/>
                <w:i w:val="0"/>
                <w:color w:val="595959"/>
                <w:sz w:val="20"/>
                <w:lang w:eastAsia="pl-PL"/>
              </w:rPr>
            </w:pPr>
            <w:r w:rsidRPr="00291C2F">
              <w:rPr>
                <w:b/>
                <w:i w:val="0"/>
                <w:color w:val="595959"/>
                <w:sz w:val="20"/>
                <w:lang w:eastAsia="pl-PL"/>
              </w:rPr>
              <w:t>PUBLIC  FINANCE</w:t>
            </w:r>
          </w:p>
          <w:p w:rsidR="00610EE9" w:rsidRPr="00291C2F" w:rsidRDefault="00610EE9" w:rsidP="00610EE9">
            <w:pPr>
              <w:pStyle w:val="1ang"/>
              <w:spacing w:line="960" w:lineRule="exact"/>
              <w:ind w:firstLine="0"/>
              <w:jc w:val="left"/>
              <w:rPr>
                <w:b/>
                <w:i w:val="0"/>
                <w:color w:val="595959"/>
                <w:lang w:eastAsia="pl-PL"/>
              </w:rPr>
            </w:pPr>
          </w:p>
          <w:p w:rsidR="00610EE9" w:rsidRPr="00291C2F" w:rsidRDefault="00610EE9">
            <w:pPr>
              <w:pStyle w:val="1ang"/>
              <w:ind w:firstLine="0"/>
              <w:rPr>
                <w:b/>
                <w:i w:val="0"/>
                <w:color w:val="595959"/>
                <w:sz w:val="18"/>
                <w:szCs w:val="18"/>
                <w:lang w:eastAsia="pl-PL"/>
              </w:rPr>
            </w:pPr>
            <w:r w:rsidRPr="00291C2F">
              <w:rPr>
                <w:b/>
                <w:i w:val="0"/>
                <w:color w:val="595959"/>
                <w:sz w:val="18"/>
                <w:szCs w:val="18"/>
                <w:lang w:eastAsia="pl-PL"/>
              </w:rPr>
              <w:t>General notes</w:t>
            </w:r>
          </w:p>
          <w:p w:rsidR="00610EE9" w:rsidRPr="00291C2F" w:rsidRDefault="00610EE9" w:rsidP="00610EE9">
            <w:pPr>
              <w:pStyle w:val="1ang"/>
              <w:spacing w:line="480" w:lineRule="exact"/>
              <w:ind w:firstLine="0"/>
              <w:jc w:val="left"/>
              <w:rPr>
                <w:b/>
                <w:i w:val="0"/>
                <w:color w:val="595959"/>
                <w:lang w:eastAsia="pl-PL"/>
              </w:rPr>
            </w:pPr>
          </w:p>
          <w:p w:rsidR="0014064C" w:rsidRPr="0014064C" w:rsidRDefault="00610EE9" w:rsidP="00C5063F">
            <w:pPr>
              <w:pStyle w:val="1angod1do9"/>
              <w:spacing w:before="20" w:line="208" w:lineRule="exact"/>
              <w:rPr>
                <w:rFonts w:cs="Arial"/>
                <w:i w:val="0"/>
                <w:iCs/>
                <w:color w:val="595959"/>
                <w:spacing w:val="-2"/>
                <w:szCs w:val="16"/>
                <w:lang w:val="en-US"/>
              </w:rPr>
            </w:pPr>
            <w:r w:rsidRPr="0014064C">
              <w:rPr>
                <w:i w:val="0"/>
                <w:color w:val="595959"/>
                <w:lang w:eastAsia="pl-PL"/>
              </w:rPr>
              <w:t>1.</w:t>
            </w:r>
            <w:r w:rsidRPr="0014064C">
              <w:rPr>
                <w:i w:val="0"/>
                <w:color w:val="595959"/>
                <w:lang w:eastAsia="pl-PL"/>
              </w:rPr>
              <w:tab/>
            </w:r>
            <w:r w:rsidR="0014064C" w:rsidRPr="0014064C">
              <w:rPr>
                <w:rFonts w:cs="Arial"/>
                <w:i w:val="0"/>
                <w:iCs/>
                <w:color w:val="595959"/>
                <w:szCs w:val="16"/>
                <w:lang w:val="en-US"/>
              </w:rPr>
              <w:t xml:space="preserve">Public finance include the processes connected with accumulation and allocation of public funds, and particularly: collecting and accumulating revenue, spending public funds, financing of loan needs of the state budget and of the budgets of local government units (i.e. gminas, cities with powiat status, powiats and voivodships), incurring liabilities involving public funds, managing public funds and public debt, as well as settlements with the European Union budget. The legal basis defining the above mentioned processes provided the Law on Public Finances, dated 27 August 2009 (uniform text Journal of Laws 2017 item 2077) and regulations introducing the Law on Public Finances (Journal of Laws 2009 No. 157, item 1241 with later amendments). </w:t>
            </w:r>
            <w:r w:rsidR="0014064C" w:rsidRPr="0014064C">
              <w:rPr>
                <w:rFonts w:cs="Arial"/>
                <w:i w:val="0"/>
                <w:iCs/>
                <w:color w:val="595959"/>
                <w:spacing w:val="-2"/>
                <w:szCs w:val="16"/>
                <w:lang w:val="en-US"/>
              </w:rPr>
              <w:t>With respect to the financial management of local government units, the legal basis is additionally provided by the Law on Gmina, Powiat and Voivodship Local Government (uniform text Journal of Laws 2018 items 994, 995 and 913, with later amendments), and the Law on Incomes of Local Government Units, dated 13 November 2003 (uniform text Journal of Laws 2018 item 1530).</w:t>
            </w:r>
          </w:p>
          <w:p w:rsidR="00610EE9" w:rsidRPr="00291C2F" w:rsidRDefault="00610EE9" w:rsidP="00C5063F">
            <w:pPr>
              <w:pStyle w:val="1angod1do9"/>
              <w:spacing w:before="20" w:line="208" w:lineRule="exact"/>
              <w:rPr>
                <w:b/>
                <w:i w:val="0"/>
                <w:color w:val="595959"/>
                <w:lang w:eastAsia="pl-PL"/>
              </w:rPr>
            </w:pPr>
            <w:r w:rsidRPr="00291C2F">
              <w:rPr>
                <w:b/>
                <w:i w:val="0"/>
                <w:color w:val="595959"/>
                <w:lang w:eastAsia="pl-PL"/>
              </w:rPr>
              <w:t>2.</w:t>
            </w:r>
            <w:r w:rsidRPr="00291C2F">
              <w:rPr>
                <w:b/>
                <w:i w:val="0"/>
                <w:color w:val="595959"/>
                <w:lang w:eastAsia="pl-PL"/>
              </w:rPr>
              <w:tab/>
            </w:r>
            <w:r w:rsidRPr="00291C2F">
              <w:rPr>
                <w:i w:val="0"/>
                <w:color w:val="595959"/>
                <w:lang w:eastAsia="pl-PL"/>
              </w:rPr>
              <w:t xml:space="preserve">The presented data include information regarding revenue and expenditure of local government units budgets as well as revenue and costs of self-government budgetary establishments. </w:t>
            </w:r>
          </w:p>
          <w:p w:rsidR="00610EE9" w:rsidRPr="00291C2F" w:rsidRDefault="00610EE9" w:rsidP="00C5063F">
            <w:pPr>
              <w:pStyle w:val="1angod1do9"/>
              <w:spacing w:before="20" w:line="208" w:lineRule="exact"/>
              <w:rPr>
                <w:i w:val="0"/>
                <w:color w:val="595959"/>
                <w:lang w:eastAsia="pl-PL"/>
              </w:rPr>
            </w:pPr>
            <w:r w:rsidRPr="00291C2F">
              <w:rPr>
                <w:b/>
                <w:i w:val="0"/>
                <w:color w:val="595959"/>
                <w:lang w:eastAsia="pl-PL"/>
              </w:rPr>
              <w:t>3.</w:t>
            </w:r>
            <w:r w:rsidRPr="00291C2F">
              <w:rPr>
                <w:b/>
                <w:i w:val="0"/>
                <w:color w:val="595959"/>
                <w:lang w:eastAsia="pl-PL"/>
              </w:rPr>
              <w:tab/>
            </w:r>
            <w:r w:rsidRPr="00291C2F">
              <w:rPr>
                <w:i w:val="0"/>
                <w:color w:val="595959"/>
                <w:lang w:eastAsia="pl-PL"/>
              </w:rPr>
              <w:t>Revenue and expenditure of the budgets of local government units are determined in the budgetary law passed by relevant councils for a</w:t>
            </w:r>
            <w:r w:rsidR="00FF03BE">
              <w:rPr>
                <w:i w:val="0"/>
                <w:color w:val="595959"/>
                <w:lang w:eastAsia="pl-PL"/>
              </w:rPr>
              <w:t> </w:t>
            </w:r>
            <w:r w:rsidRPr="00291C2F">
              <w:rPr>
                <w:i w:val="0"/>
                <w:color w:val="595959"/>
                <w:lang w:eastAsia="pl-PL"/>
              </w:rPr>
              <w:t>period of one calendar year (a budgetary year) within the periods and in accordance with the principles set forth in statutory acts and in the Law of Public Finances.</w:t>
            </w:r>
          </w:p>
          <w:p w:rsidR="00610EE9" w:rsidRPr="00291C2F" w:rsidRDefault="00610EE9" w:rsidP="0062636C">
            <w:pPr>
              <w:pStyle w:val="1angod1do9"/>
              <w:spacing w:line="207" w:lineRule="exact"/>
              <w:rPr>
                <w:i w:val="0"/>
                <w:strike/>
                <w:color w:val="595959"/>
                <w:lang w:eastAsia="pl-PL"/>
              </w:rPr>
            </w:pPr>
            <w:r w:rsidRPr="00291C2F">
              <w:rPr>
                <w:i w:val="0"/>
                <w:color w:val="595959"/>
                <w:lang w:eastAsia="pl-PL"/>
              </w:rPr>
              <w:t xml:space="preserve">City with powiat status realizes tasks of gmina as well as powiat. There is one budget drawn up every year, which consists of revenue (income received both by gmina and powiat) as well as expenditure realized jointly by gmina and powiat. Therefore in tables revenue and expenditure of gminas are given without data for cities with powiat status, while revenue and expenditure of </w:t>
            </w:r>
            <w:r w:rsidRPr="00291C2F">
              <w:rPr>
                <w:i w:val="0"/>
                <w:color w:val="595959"/>
                <w:lang w:eastAsia="pl-PL"/>
              </w:rPr>
              <w:lastRenderedPageBreak/>
              <w:t>cities with powiat status are given jointly with gmina and powiat part of revenue and expenditure.</w:t>
            </w:r>
          </w:p>
          <w:p w:rsidR="00610EE9" w:rsidRPr="00291C2F" w:rsidRDefault="00610EE9" w:rsidP="00B959FD">
            <w:pPr>
              <w:pStyle w:val="1angod1do9"/>
              <w:spacing w:line="214" w:lineRule="exact"/>
              <w:rPr>
                <w:i w:val="0"/>
                <w:color w:val="595959"/>
                <w:lang w:eastAsia="pl-PL"/>
              </w:rPr>
            </w:pPr>
            <w:r w:rsidRPr="00291C2F">
              <w:rPr>
                <w:b/>
                <w:i w:val="0"/>
                <w:color w:val="595959"/>
                <w:lang w:eastAsia="pl-PL"/>
              </w:rPr>
              <w:t>4.</w:t>
            </w:r>
            <w:r w:rsidRPr="00291C2F">
              <w:rPr>
                <w:b/>
                <w:i w:val="0"/>
                <w:color w:val="595959"/>
                <w:lang w:eastAsia="pl-PL"/>
              </w:rPr>
              <w:tab/>
            </w:r>
            <w:r w:rsidRPr="00291C2F">
              <w:rPr>
                <w:i w:val="0"/>
                <w:color w:val="595959"/>
                <w:lang w:eastAsia="pl-PL"/>
              </w:rPr>
              <w:t>Revenue and expenditure of the budgets of local government units are grouped in accordance with the provisions set forth in the Law on Public Finances, i.e. they are grouped into divisions — defining types of activity, and into paragraphs — defining types of revenue, income or expenditure. The presented data were compiled in accordance with the decree of the Minister of Finance on Detailed Classification of Incomes, Expenses, Revenues and Expenditures, and Funds from Foreign Resources.</w:t>
            </w:r>
          </w:p>
          <w:p w:rsidR="00610EE9" w:rsidRPr="00291C2F" w:rsidRDefault="00610EE9" w:rsidP="00B959FD">
            <w:pPr>
              <w:pStyle w:val="1angod1do9"/>
              <w:spacing w:line="214" w:lineRule="exact"/>
              <w:rPr>
                <w:i w:val="0"/>
                <w:color w:val="595959"/>
                <w:lang w:eastAsia="pl-PL"/>
              </w:rPr>
            </w:pPr>
            <w:r w:rsidRPr="00291C2F">
              <w:rPr>
                <w:b/>
                <w:i w:val="0"/>
                <w:color w:val="595959"/>
                <w:lang w:eastAsia="pl-PL"/>
              </w:rPr>
              <w:t>5.</w:t>
            </w:r>
            <w:r w:rsidRPr="00291C2F">
              <w:rPr>
                <w:i w:val="0"/>
                <w:color w:val="595959"/>
                <w:lang w:eastAsia="pl-PL"/>
              </w:rPr>
              <w:tab/>
            </w:r>
            <w:r w:rsidRPr="00291C2F">
              <w:rPr>
                <w:b/>
                <w:i w:val="0"/>
                <w:color w:val="595959"/>
                <w:lang w:eastAsia="pl-PL"/>
              </w:rPr>
              <w:t>Budget revenue of local government units</w:t>
            </w:r>
            <w:r w:rsidRPr="00291C2F">
              <w:rPr>
                <w:i w:val="0"/>
                <w:color w:val="595959"/>
                <w:lang w:eastAsia="pl-PL"/>
              </w:rPr>
              <w:t xml:space="preserve"> comprise:</w:t>
            </w:r>
          </w:p>
          <w:p w:rsidR="00610EE9" w:rsidRPr="00291C2F" w:rsidRDefault="00610EE9" w:rsidP="00B959FD">
            <w:pPr>
              <w:pStyle w:val="1ang0"/>
              <w:spacing w:line="214" w:lineRule="exact"/>
              <w:rPr>
                <w:i w:val="0"/>
                <w:color w:val="595959"/>
                <w:lang w:eastAsia="pl-PL"/>
              </w:rPr>
            </w:pPr>
            <w:r w:rsidRPr="00291C2F">
              <w:rPr>
                <w:i w:val="0"/>
                <w:color w:val="595959"/>
                <w:lang w:eastAsia="pl-PL"/>
              </w:rPr>
              <w:t>1)</w:t>
            </w:r>
            <w:r w:rsidRPr="00291C2F">
              <w:rPr>
                <w:i w:val="0"/>
                <w:color w:val="595959"/>
                <w:lang w:eastAsia="pl-PL"/>
              </w:rPr>
              <w:tab/>
              <w:t>own revenue, i.e.:</w:t>
            </w:r>
          </w:p>
          <w:p w:rsidR="00610EE9" w:rsidRPr="00291C2F" w:rsidRDefault="00610EE9" w:rsidP="00B959FD">
            <w:pPr>
              <w:pStyle w:val="aang"/>
              <w:spacing w:line="214" w:lineRule="exact"/>
              <w:rPr>
                <w:i w:val="0"/>
                <w:color w:val="595959"/>
                <w:lang w:eastAsia="pl-PL"/>
              </w:rPr>
            </w:pPr>
            <w:r w:rsidRPr="00291C2F">
              <w:rPr>
                <w:i w:val="0"/>
                <w:color w:val="595959"/>
                <w:lang w:eastAsia="pl-PL"/>
              </w:rPr>
              <w:t>a)</w:t>
            </w:r>
            <w:r w:rsidRPr="00291C2F">
              <w:rPr>
                <w:i w:val="0"/>
                <w:color w:val="595959"/>
                <w:lang w:eastAsia="pl-PL"/>
              </w:rPr>
              <w:tab/>
              <w:t>revenue from shares in receipts from corporate and personal income taxes,</w:t>
            </w:r>
          </w:p>
          <w:p w:rsidR="00610EE9" w:rsidRPr="00291C2F" w:rsidRDefault="00610EE9" w:rsidP="00B959FD">
            <w:pPr>
              <w:pStyle w:val="aang"/>
              <w:spacing w:line="214" w:lineRule="exact"/>
              <w:rPr>
                <w:i w:val="0"/>
                <w:color w:val="595959"/>
                <w:lang w:eastAsia="pl-PL"/>
              </w:rPr>
            </w:pPr>
            <w:r w:rsidRPr="00291C2F">
              <w:rPr>
                <w:i w:val="0"/>
                <w:color w:val="595959"/>
                <w:lang w:eastAsia="pl-PL"/>
              </w:rPr>
              <w:t>b)</w:t>
            </w:r>
            <w:r w:rsidRPr="00291C2F">
              <w:rPr>
                <w:i w:val="0"/>
                <w:color w:val="595959"/>
                <w:lang w:eastAsia="pl-PL"/>
              </w:rPr>
              <w:tab/>
              <w:t>receipts from taxes and fees established and collected on the basis of separate acts, of which the tax on real estate, the agricultural tax, the tax on means of transport, the tax on civil law transactions, stamp duty,</w:t>
            </w:r>
          </w:p>
          <w:p w:rsidR="00610EE9" w:rsidRPr="00291C2F" w:rsidRDefault="00610EE9" w:rsidP="00B959FD">
            <w:pPr>
              <w:pStyle w:val="aang"/>
              <w:spacing w:line="214" w:lineRule="exact"/>
              <w:rPr>
                <w:i w:val="0"/>
                <w:color w:val="595959"/>
                <w:lang w:eastAsia="pl-PL"/>
              </w:rPr>
            </w:pPr>
            <w:r w:rsidRPr="00291C2F">
              <w:rPr>
                <w:i w:val="0"/>
                <w:color w:val="595959"/>
                <w:lang w:eastAsia="pl-PL"/>
              </w:rPr>
              <w:t>c)</w:t>
            </w:r>
            <w:r w:rsidRPr="00291C2F">
              <w:rPr>
                <w:i w:val="0"/>
                <w:color w:val="595959"/>
                <w:lang w:eastAsia="pl-PL"/>
              </w:rPr>
              <w:tab/>
              <w:t xml:space="preserve">revenue from property, e.g., revenue from renting and leasing as well as agreements with a similar character, </w:t>
            </w:r>
          </w:p>
          <w:p w:rsidR="00610EE9" w:rsidRPr="00291C2F" w:rsidRDefault="00610EE9" w:rsidP="00B959FD">
            <w:pPr>
              <w:pStyle w:val="aang"/>
              <w:spacing w:line="214" w:lineRule="exact"/>
              <w:rPr>
                <w:i w:val="0"/>
                <w:color w:val="595959"/>
                <w:lang w:eastAsia="pl-PL"/>
              </w:rPr>
            </w:pPr>
            <w:r w:rsidRPr="00291C2F">
              <w:rPr>
                <w:i w:val="0"/>
                <w:color w:val="595959"/>
                <w:lang w:eastAsia="pl-PL"/>
              </w:rPr>
              <w:t>d)</w:t>
            </w:r>
            <w:r w:rsidRPr="00291C2F">
              <w:rPr>
                <w:i w:val="0"/>
                <w:color w:val="595959"/>
                <w:lang w:eastAsia="pl-PL"/>
              </w:rPr>
              <w:tab/>
              <w:t>funds from other sources for the additional financing of own tasks;</w:t>
            </w:r>
          </w:p>
          <w:p w:rsidR="00610EE9" w:rsidRPr="00291C2F" w:rsidRDefault="00610EE9" w:rsidP="00B959FD">
            <w:pPr>
              <w:pStyle w:val="1ang0"/>
              <w:spacing w:line="214" w:lineRule="exact"/>
              <w:rPr>
                <w:i w:val="0"/>
                <w:color w:val="595959"/>
                <w:lang w:eastAsia="pl-PL"/>
              </w:rPr>
            </w:pPr>
            <w:r w:rsidRPr="00291C2F">
              <w:rPr>
                <w:i w:val="0"/>
                <w:color w:val="595959"/>
                <w:lang w:eastAsia="pl-PL"/>
              </w:rPr>
              <w:t>2)</w:t>
            </w:r>
            <w:r w:rsidRPr="00291C2F">
              <w:rPr>
                <w:i w:val="0"/>
                <w:color w:val="595959"/>
                <w:lang w:eastAsia="pl-PL"/>
              </w:rPr>
              <w:tab/>
              <w:t>targeted grants:</w:t>
            </w:r>
          </w:p>
          <w:p w:rsidR="00610EE9" w:rsidRPr="00291C2F" w:rsidRDefault="00610EE9" w:rsidP="00B959FD">
            <w:pPr>
              <w:pStyle w:val="aang"/>
              <w:spacing w:line="214" w:lineRule="exact"/>
              <w:rPr>
                <w:i w:val="0"/>
                <w:color w:val="595959"/>
                <w:lang w:eastAsia="pl-PL"/>
              </w:rPr>
            </w:pPr>
            <w:r w:rsidRPr="00291C2F">
              <w:rPr>
                <w:i w:val="0"/>
                <w:color w:val="595959"/>
                <w:lang w:eastAsia="pl-PL"/>
              </w:rPr>
              <w:t>a)</w:t>
            </w:r>
            <w:r w:rsidRPr="00291C2F">
              <w:rPr>
                <w:i w:val="0"/>
                <w:color w:val="595959"/>
                <w:lang w:eastAsia="pl-PL"/>
              </w:rPr>
              <w:tab/>
              <w:t>from the state budget for: government administration-related tasks, own tasks, and tasks realized on the basis of agreements with government administration bodies,</w:t>
            </w:r>
          </w:p>
          <w:p w:rsidR="00610EE9" w:rsidRPr="00291C2F" w:rsidRDefault="00610EE9" w:rsidP="00B959FD">
            <w:pPr>
              <w:pStyle w:val="aang"/>
              <w:spacing w:line="214" w:lineRule="exact"/>
              <w:rPr>
                <w:i w:val="0"/>
                <w:color w:val="595959"/>
                <w:lang w:eastAsia="pl-PL"/>
              </w:rPr>
            </w:pPr>
            <w:r w:rsidRPr="00291C2F">
              <w:rPr>
                <w:i w:val="0"/>
                <w:color w:val="595959"/>
                <w:lang w:eastAsia="pl-PL"/>
              </w:rPr>
              <w:t>b)</w:t>
            </w:r>
            <w:r w:rsidRPr="00291C2F">
              <w:rPr>
                <w:i w:val="0"/>
                <w:color w:val="595959"/>
                <w:lang w:eastAsia="pl-PL"/>
              </w:rPr>
              <w:tab/>
              <w:t>provided under programmes financed with European funds and other foreign funds that are not reimbursable and payments from the European funds budget (paragraphs 200 and 620 according to the detailed classification of incomes, expenses, revenues and expenditures, and funds from foreign sources),</w:t>
            </w:r>
          </w:p>
          <w:p w:rsidR="00610EE9" w:rsidRPr="00291C2F" w:rsidRDefault="00610EE9" w:rsidP="00B959FD">
            <w:pPr>
              <w:pStyle w:val="aang"/>
              <w:spacing w:line="214" w:lineRule="exact"/>
              <w:rPr>
                <w:i w:val="0"/>
                <w:color w:val="595959"/>
                <w:lang w:eastAsia="pl-PL"/>
              </w:rPr>
            </w:pPr>
            <w:r w:rsidRPr="00291C2F">
              <w:rPr>
                <w:i w:val="0"/>
                <w:color w:val="595959"/>
                <w:lang w:eastAsia="pl-PL"/>
              </w:rPr>
              <w:t>c)</w:t>
            </w:r>
            <w:r w:rsidRPr="00291C2F">
              <w:rPr>
                <w:i w:val="0"/>
                <w:color w:val="595959"/>
                <w:lang w:eastAsia="pl-PL"/>
              </w:rPr>
              <w:tab/>
              <w:t>received from appropriated funds (since 2011 state appropriated funds),</w:t>
            </w:r>
          </w:p>
          <w:p w:rsidR="00610EE9" w:rsidRPr="00291C2F" w:rsidRDefault="00610EE9" w:rsidP="00B959FD">
            <w:pPr>
              <w:pStyle w:val="aang"/>
              <w:spacing w:line="214" w:lineRule="exact"/>
              <w:rPr>
                <w:i w:val="0"/>
                <w:color w:val="595959"/>
                <w:lang w:eastAsia="pl-PL"/>
              </w:rPr>
            </w:pPr>
            <w:r w:rsidRPr="00291C2F">
              <w:rPr>
                <w:i w:val="0"/>
                <w:color w:val="595959"/>
                <w:lang w:eastAsia="pl-PL"/>
              </w:rPr>
              <w:t>d)</w:t>
            </w:r>
            <w:r w:rsidRPr="00291C2F">
              <w:rPr>
                <w:i w:val="0"/>
                <w:color w:val="595959"/>
                <w:lang w:eastAsia="pl-PL"/>
              </w:rPr>
              <w:tab/>
              <w:t>other grants, of which targeted grants for tasks realized on the basis of agreements between local government units;</w:t>
            </w:r>
          </w:p>
          <w:p w:rsidR="00610EE9" w:rsidRPr="00291C2F" w:rsidRDefault="00610EE9" w:rsidP="00B959FD">
            <w:pPr>
              <w:pStyle w:val="1ang0"/>
              <w:spacing w:line="214" w:lineRule="exact"/>
              <w:rPr>
                <w:i w:val="0"/>
                <w:color w:val="595959"/>
                <w:lang w:eastAsia="pl-PL"/>
              </w:rPr>
            </w:pPr>
            <w:r w:rsidRPr="00291C2F">
              <w:rPr>
                <w:i w:val="0"/>
                <w:color w:val="595959"/>
                <w:lang w:eastAsia="pl-PL"/>
              </w:rPr>
              <w:t>3)</w:t>
            </w:r>
            <w:r w:rsidRPr="00291C2F">
              <w:rPr>
                <w:i w:val="0"/>
                <w:color w:val="595959"/>
                <w:lang w:eastAsia="pl-PL"/>
              </w:rPr>
              <w:tab/>
              <w:t>general subvention from the state budget, comprising: equalisation, educational, compensating, balancing and regional parts.</w:t>
            </w:r>
          </w:p>
          <w:p w:rsidR="00610EE9" w:rsidRPr="00291C2F" w:rsidRDefault="00610EE9" w:rsidP="00B959FD">
            <w:pPr>
              <w:pStyle w:val="1angod1do9"/>
              <w:spacing w:line="214" w:lineRule="exact"/>
              <w:rPr>
                <w:i w:val="0"/>
                <w:color w:val="595959"/>
                <w:lang w:val="en-US" w:eastAsia="pl-PL"/>
              </w:rPr>
            </w:pPr>
            <w:r w:rsidRPr="00291C2F">
              <w:rPr>
                <w:b/>
                <w:i w:val="0"/>
                <w:color w:val="595959"/>
                <w:lang w:val="en-US" w:eastAsia="pl-PL"/>
              </w:rPr>
              <w:t>6.</w:t>
            </w:r>
            <w:r w:rsidRPr="00291C2F">
              <w:rPr>
                <w:i w:val="0"/>
                <w:color w:val="595959"/>
                <w:lang w:val="en-US" w:eastAsia="pl-PL"/>
              </w:rPr>
              <w:tab/>
            </w:r>
            <w:r w:rsidRPr="00291C2F">
              <w:rPr>
                <w:b/>
                <w:i w:val="0"/>
                <w:color w:val="595959"/>
                <w:lang w:val="en-US" w:eastAsia="pl-PL"/>
              </w:rPr>
              <w:t xml:space="preserve">Expenditure of local government units budgets </w:t>
            </w:r>
            <w:r w:rsidRPr="00291C2F">
              <w:rPr>
                <w:i w:val="0"/>
                <w:color w:val="595959"/>
                <w:lang w:val="en-US" w:eastAsia="pl-PL"/>
              </w:rPr>
              <w:t>are divided into: property-related (</w:t>
            </w:r>
            <w:r w:rsidRPr="00291C2F">
              <w:rPr>
                <w:i w:val="0"/>
                <w:color w:val="595959"/>
                <w:lang w:eastAsia="pl-PL"/>
              </w:rPr>
              <w:t>includ</w:t>
            </w:r>
            <w:r w:rsidRPr="00291C2F">
              <w:rPr>
                <w:i w:val="0"/>
                <w:color w:val="595959"/>
                <w:lang w:eastAsia="pl-PL"/>
              </w:rPr>
              <w:lastRenderedPageBreak/>
              <w:t>ing investment-related)</w:t>
            </w:r>
            <w:r w:rsidRPr="00291C2F">
              <w:rPr>
                <w:i w:val="0"/>
                <w:color w:val="595959"/>
                <w:lang w:val="en-US" w:eastAsia="pl-PL"/>
              </w:rPr>
              <w:t xml:space="preserve"> and current expenditures, such as:</w:t>
            </w:r>
          </w:p>
          <w:p w:rsidR="00610EE9" w:rsidRPr="00291C2F" w:rsidRDefault="00610EE9" w:rsidP="00C5063F">
            <w:pPr>
              <w:pStyle w:val="1ang0"/>
              <w:spacing w:line="200" w:lineRule="exact"/>
              <w:rPr>
                <w:i w:val="0"/>
                <w:color w:val="595959"/>
                <w:lang w:eastAsia="pl-PL"/>
              </w:rPr>
            </w:pPr>
            <w:r w:rsidRPr="00291C2F">
              <w:rPr>
                <w:i w:val="0"/>
                <w:color w:val="595959"/>
                <w:lang w:eastAsia="pl-PL"/>
              </w:rPr>
              <w:t>—</w:t>
            </w:r>
            <w:r w:rsidRPr="00291C2F">
              <w:rPr>
                <w:i w:val="0"/>
                <w:color w:val="595959"/>
                <w:lang w:eastAsia="pl-PL"/>
              </w:rPr>
              <w:tab/>
              <w:t>expenditure on w</w:t>
            </w:r>
            <w:bookmarkStart w:id="0" w:name="_GoBack"/>
            <w:bookmarkEnd w:id="0"/>
            <w:r w:rsidRPr="00291C2F">
              <w:rPr>
                <w:i w:val="0"/>
                <w:color w:val="595959"/>
                <w:lang w:eastAsia="pl-PL"/>
              </w:rPr>
              <w:t>ages and salaries (including derivatives),</w:t>
            </w:r>
          </w:p>
          <w:p w:rsidR="00610EE9" w:rsidRPr="00291C2F" w:rsidRDefault="00610EE9" w:rsidP="00C5063F">
            <w:pPr>
              <w:pStyle w:val="1ang0"/>
              <w:spacing w:line="200" w:lineRule="exact"/>
              <w:rPr>
                <w:i w:val="0"/>
                <w:color w:val="595959"/>
                <w:lang w:eastAsia="pl-PL"/>
              </w:rPr>
            </w:pPr>
            <w:r w:rsidRPr="00291C2F">
              <w:rPr>
                <w:i w:val="0"/>
                <w:color w:val="595959"/>
                <w:lang w:eastAsia="pl-PL"/>
              </w:rPr>
              <w:t>—</w:t>
            </w:r>
            <w:r w:rsidRPr="00291C2F">
              <w:rPr>
                <w:i w:val="0"/>
                <w:color w:val="595959"/>
                <w:lang w:eastAsia="pl-PL"/>
              </w:rPr>
              <w:tab/>
              <w:t>expenditure on the purchase of materials and services,</w:t>
            </w:r>
          </w:p>
          <w:p w:rsidR="00610EE9" w:rsidRPr="00291C2F" w:rsidRDefault="00610EE9" w:rsidP="00C5063F">
            <w:pPr>
              <w:pStyle w:val="1ang0"/>
              <w:spacing w:line="200" w:lineRule="exact"/>
              <w:rPr>
                <w:i w:val="0"/>
                <w:color w:val="595959"/>
                <w:lang w:eastAsia="pl-PL"/>
              </w:rPr>
            </w:pPr>
            <w:r w:rsidRPr="00291C2F">
              <w:rPr>
                <w:i w:val="0"/>
                <w:color w:val="595959"/>
                <w:lang w:eastAsia="pl-PL"/>
              </w:rPr>
              <w:t>—</w:t>
            </w:r>
            <w:r w:rsidRPr="00291C2F">
              <w:rPr>
                <w:i w:val="0"/>
                <w:color w:val="595959"/>
                <w:lang w:eastAsia="pl-PL"/>
              </w:rPr>
              <w:tab/>
              <w:t>grants, among others, for organizational and legal units operating within local government units budgets,</w:t>
            </w:r>
          </w:p>
          <w:p w:rsidR="00610EE9" w:rsidRPr="00291C2F" w:rsidRDefault="00610EE9" w:rsidP="00C5063F">
            <w:pPr>
              <w:pStyle w:val="1ang0"/>
              <w:spacing w:line="200" w:lineRule="exact"/>
              <w:rPr>
                <w:i w:val="0"/>
                <w:color w:val="595959"/>
                <w:lang w:eastAsia="pl-PL"/>
              </w:rPr>
            </w:pPr>
            <w:r w:rsidRPr="00291C2F">
              <w:rPr>
                <w:i w:val="0"/>
                <w:color w:val="595959"/>
                <w:lang w:eastAsia="pl-PL"/>
              </w:rPr>
              <w:t>—</w:t>
            </w:r>
            <w:r w:rsidRPr="00291C2F">
              <w:rPr>
                <w:i w:val="0"/>
                <w:color w:val="595959"/>
                <w:lang w:eastAsia="pl-PL"/>
              </w:rPr>
              <w:tab/>
              <w:t>expenditures on public debt servicing,</w:t>
            </w:r>
          </w:p>
          <w:p w:rsidR="00610EE9" w:rsidRPr="00291C2F" w:rsidRDefault="00610EE9" w:rsidP="00C5063F">
            <w:pPr>
              <w:pStyle w:val="1ang0"/>
              <w:spacing w:line="200" w:lineRule="exact"/>
              <w:rPr>
                <w:i w:val="0"/>
                <w:color w:val="595959"/>
                <w:lang w:eastAsia="pl-PL"/>
              </w:rPr>
            </w:pPr>
            <w:r w:rsidRPr="00291C2F">
              <w:rPr>
                <w:i w:val="0"/>
                <w:color w:val="595959"/>
                <w:lang w:eastAsia="pl-PL"/>
              </w:rPr>
              <w:t>—</w:t>
            </w:r>
            <w:r w:rsidRPr="00291C2F">
              <w:rPr>
                <w:i w:val="0"/>
                <w:color w:val="595959"/>
                <w:lang w:eastAsia="pl-PL"/>
              </w:rPr>
              <w:tab/>
              <w:t>expenditures related to granting endorsements and guarantees.</w:t>
            </w:r>
          </w:p>
          <w:p w:rsidR="00610EE9" w:rsidRPr="00291C2F" w:rsidRDefault="00610EE9" w:rsidP="00C5063F">
            <w:pPr>
              <w:pStyle w:val="1angod1do9"/>
              <w:spacing w:line="200" w:lineRule="exact"/>
              <w:rPr>
                <w:i w:val="0"/>
                <w:color w:val="595959"/>
                <w:lang w:eastAsia="pl-PL"/>
              </w:rPr>
            </w:pPr>
            <w:r w:rsidRPr="00291C2F">
              <w:rPr>
                <w:b/>
                <w:i w:val="0"/>
                <w:color w:val="595959"/>
                <w:lang w:eastAsia="pl-PL"/>
              </w:rPr>
              <w:t>7.</w:t>
            </w:r>
            <w:r w:rsidRPr="00291C2F">
              <w:rPr>
                <w:i w:val="0"/>
                <w:color w:val="595959"/>
                <w:lang w:eastAsia="pl-PL"/>
              </w:rPr>
              <w:tab/>
              <w:t xml:space="preserve">Since 2010 in the sector of public finance are functioning </w:t>
            </w:r>
            <w:r w:rsidRPr="00291C2F">
              <w:rPr>
                <w:b/>
                <w:i w:val="0"/>
                <w:color w:val="595959"/>
                <w:lang w:eastAsia="pl-PL"/>
              </w:rPr>
              <w:t>self-government</w:t>
            </w:r>
            <w:r w:rsidRPr="00291C2F">
              <w:rPr>
                <w:i w:val="0"/>
                <w:color w:val="595959"/>
                <w:lang w:eastAsia="pl-PL"/>
              </w:rPr>
              <w:t xml:space="preserve"> </w:t>
            </w:r>
            <w:r w:rsidRPr="00291C2F">
              <w:rPr>
                <w:b/>
                <w:i w:val="0"/>
                <w:color w:val="595959"/>
                <w:lang w:eastAsia="pl-PL"/>
              </w:rPr>
              <w:t xml:space="preserve">budgetary establishments </w:t>
            </w:r>
            <w:r w:rsidRPr="00291C2F">
              <w:rPr>
                <w:i w:val="0"/>
                <w:color w:val="595959"/>
                <w:lang w:eastAsia="pl-PL"/>
              </w:rPr>
              <w:t>which perform tasks for a fee, and cover the costs related to their activity from own revenues and from possible objective grants, as well as from targeted grants for current tasks and targeted grants for financing or co-financing of the investment-related costs, obtained from the budgets of local government units.</w:t>
            </w:r>
          </w:p>
          <w:p w:rsidR="00610EE9" w:rsidRPr="00291C2F" w:rsidRDefault="00610EE9" w:rsidP="00C5063F">
            <w:pPr>
              <w:pStyle w:val="1angod1do9"/>
              <w:spacing w:line="200" w:lineRule="exact"/>
              <w:rPr>
                <w:b/>
                <w:i w:val="0"/>
                <w:color w:val="595959"/>
                <w:lang w:eastAsia="pl-PL"/>
              </w:rPr>
            </w:pPr>
            <w:r w:rsidRPr="00291C2F">
              <w:rPr>
                <w:b/>
                <w:i w:val="0"/>
                <w:color w:val="595959"/>
                <w:lang w:eastAsia="pl-PL"/>
              </w:rPr>
              <w:t>8.</w:t>
            </w:r>
            <w:r w:rsidRPr="00291C2F">
              <w:rPr>
                <w:i w:val="0"/>
                <w:color w:val="595959"/>
                <w:lang w:eastAsia="pl-PL"/>
              </w:rPr>
              <w:tab/>
              <w:t>Information concerning local government units budgets is compiled in the Central Statistical Office on the basis of the Ministry of Finance reports.</w:t>
            </w:r>
          </w:p>
        </w:tc>
      </w:tr>
      <w:tr w:rsidR="00610EE9" w:rsidRPr="00FF03BE">
        <w:tc>
          <w:tcPr>
            <w:tcW w:w="3686" w:type="dxa"/>
            <w:vMerge/>
          </w:tcPr>
          <w:p w:rsidR="00610EE9" w:rsidRPr="00610EE9" w:rsidRDefault="00610EE9" w:rsidP="00C5063F">
            <w:pPr>
              <w:pStyle w:val="1od1do9"/>
              <w:spacing w:line="200" w:lineRule="exact"/>
              <w:rPr>
                <w:b/>
                <w:lang w:val="en-GB" w:eastAsia="pl-PL"/>
              </w:rPr>
            </w:pPr>
            <w:bookmarkStart w:id="1" w:name="BITSoft"/>
            <w:bookmarkEnd w:id="1"/>
          </w:p>
        </w:tc>
        <w:tc>
          <w:tcPr>
            <w:tcW w:w="283" w:type="dxa"/>
          </w:tcPr>
          <w:p w:rsidR="00610EE9" w:rsidRPr="00610EE9" w:rsidRDefault="00610EE9">
            <w:pPr>
              <w:pStyle w:val="1"/>
              <w:spacing w:line="288" w:lineRule="auto"/>
              <w:rPr>
                <w:b/>
                <w:lang w:val="en-GB" w:eastAsia="pl-PL"/>
              </w:rPr>
            </w:pPr>
          </w:p>
        </w:tc>
        <w:tc>
          <w:tcPr>
            <w:tcW w:w="3686" w:type="dxa"/>
            <w:vMerge/>
          </w:tcPr>
          <w:p w:rsidR="00610EE9" w:rsidRPr="00291C2F" w:rsidRDefault="00610EE9" w:rsidP="00C5063F">
            <w:pPr>
              <w:pStyle w:val="1angod1do9"/>
              <w:spacing w:line="200" w:lineRule="exact"/>
              <w:rPr>
                <w:i w:val="0"/>
                <w:color w:val="595959"/>
                <w:lang w:eastAsia="pl-PL"/>
              </w:rPr>
            </w:pPr>
          </w:p>
        </w:tc>
      </w:tr>
    </w:tbl>
    <w:p w:rsidR="007A17BB" w:rsidRPr="007476B0" w:rsidRDefault="007A17BB">
      <w:pPr>
        <w:pStyle w:val="uwagiangielskie"/>
        <w:spacing w:line="360" w:lineRule="auto"/>
        <w:ind w:left="0" w:firstLine="0"/>
        <w:rPr>
          <w:sz w:val="4"/>
        </w:rPr>
      </w:pPr>
    </w:p>
    <w:sectPr w:rsidR="007A17BB" w:rsidRPr="007476B0" w:rsidSect="00703129">
      <w:headerReference w:type="even" r:id="rId7"/>
      <w:headerReference w:type="default" r:id="rId8"/>
      <w:type w:val="continuous"/>
      <w:pgSz w:w="9979" w:h="14175" w:code="259"/>
      <w:pgMar w:top="1247" w:right="851" w:bottom="1588" w:left="851" w:header="709" w:footer="709" w:gutter="624"/>
      <w:pgNumType w:start="351"/>
      <w:cols w:space="708" w:equalWidth="0">
        <w:col w:w="7653" w:space="709"/>
      </w:cols>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CA8" w:rsidRDefault="004C2CA8">
      <w:r>
        <w:separator/>
      </w:r>
    </w:p>
  </w:endnote>
  <w:endnote w:type="continuationSeparator" w:id="0">
    <w:p w:rsidR="004C2CA8" w:rsidRDefault="004C2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CA8" w:rsidRDefault="004C2CA8">
      <w:r>
        <w:separator/>
      </w:r>
    </w:p>
  </w:footnote>
  <w:footnote w:type="continuationSeparator" w:id="0">
    <w:p w:rsidR="004C2CA8" w:rsidRDefault="004C2C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6D0" w:rsidRPr="003C762D" w:rsidRDefault="005B76D0">
    <w:pPr>
      <w:pStyle w:val="Nagwek"/>
      <w:framePr w:wrap="around" w:vAnchor="text" w:hAnchor="margin" w:xAlign="outside" w:y="1"/>
      <w:rPr>
        <w:rStyle w:val="Numerstrony"/>
        <w:rFonts w:ascii="Arial" w:hAnsi="Arial"/>
        <w:sz w:val="16"/>
        <w:szCs w:val="16"/>
      </w:rPr>
    </w:pPr>
    <w:r w:rsidRPr="003C762D">
      <w:rPr>
        <w:rStyle w:val="Numerstrony"/>
        <w:rFonts w:ascii="Arial" w:hAnsi="Arial"/>
        <w:sz w:val="16"/>
        <w:szCs w:val="16"/>
      </w:rPr>
      <w:fldChar w:fldCharType="begin"/>
    </w:r>
    <w:r w:rsidRPr="003C762D">
      <w:rPr>
        <w:rStyle w:val="Numerstrony"/>
        <w:rFonts w:ascii="Arial" w:hAnsi="Arial"/>
        <w:sz w:val="16"/>
        <w:szCs w:val="16"/>
      </w:rPr>
      <w:instrText xml:space="preserve">PAGE  </w:instrText>
    </w:r>
    <w:r w:rsidRPr="003C762D">
      <w:rPr>
        <w:rStyle w:val="Numerstrony"/>
        <w:rFonts w:ascii="Arial" w:hAnsi="Arial"/>
        <w:sz w:val="16"/>
        <w:szCs w:val="16"/>
      </w:rPr>
      <w:fldChar w:fldCharType="separate"/>
    </w:r>
    <w:r w:rsidR="00B959FD">
      <w:rPr>
        <w:rStyle w:val="Numerstrony"/>
        <w:rFonts w:ascii="Arial" w:hAnsi="Arial"/>
        <w:noProof/>
        <w:sz w:val="16"/>
        <w:szCs w:val="16"/>
      </w:rPr>
      <w:t>352</w:t>
    </w:r>
    <w:r w:rsidRPr="003C762D">
      <w:rPr>
        <w:rStyle w:val="Numerstrony"/>
        <w:rFonts w:ascii="Arial" w:hAnsi="Arial"/>
        <w:sz w:val="16"/>
        <w:szCs w:val="16"/>
      </w:rPr>
      <w:fldChar w:fldCharType="end"/>
    </w:r>
  </w:p>
  <w:p w:rsidR="005B76D0" w:rsidRDefault="005B76D0" w:rsidP="003C762D">
    <w:pPr>
      <w:pStyle w:val="Nagwek"/>
      <w:ind w:left="709"/>
      <w:jc w:val="right"/>
      <w:rPr>
        <w:rFonts w:ascii="Arial" w:hAnsi="Arial"/>
        <w:sz w:val="14"/>
      </w:rPr>
    </w:pPr>
    <w:r>
      <w:rPr>
        <w:rFonts w:ascii="Arial" w:hAnsi="Arial"/>
        <w:sz w:val="14"/>
      </w:rPr>
      <w:t>FINANSE  PUBLICZNE</w:t>
    </w:r>
  </w:p>
  <w:p w:rsidR="005B76D0" w:rsidRDefault="004C2CA8">
    <w:pPr>
      <w:pStyle w:val="Nagwek"/>
      <w:jc w:val="center"/>
    </w:pPr>
    <w:r>
      <w:rPr>
        <w:rFonts w:ascii="Arial" w:hAnsi="Arial"/>
        <w:noProof/>
        <w:sz w:val="18"/>
      </w:rPr>
      <w:pict>
        <v:line id="_x0000_s2050" style="position:absolute;left:0;text-align:left;z-index:2" from=".65pt,1.4pt" to="384pt,1.4pt" o:allowincell="f">
          <w10:wrap type="topAndBottom"/>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6D0" w:rsidRPr="003C762D" w:rsidRDefault="005B76D0">
    <w:pPr>
      <w:pStyle w:val="Nagwek"/>
      <w:framePr w:wrap="around" w:vAnchor="text" w:hAnchor="margin" w:xAlign="outside" w:y="1"/>
      <w:rPr>
        <w:rStyle w:val="Numerstrony"/>
        <w:rFonts w:ascii="Arial" w:hAnsi="Arial"/>
        <w:sz w:val="16"/>
        <w:szCs w:val="16"/>
      </w:rPr>
    </w:pPr>
    <w:r w:rsidRPr="003C762D">
      <w:rPr>
        <w:rStyle w:val="Numerstrony"/>
        <w:rFonts w:ascii="Arial" w:hAnsi="Arial"/>
        <w:sz w:val="16"/>
        <w:szCs w:val="16"/>
      </w:rPr>
      <w:fldChar w:fldCharType="begin"/>
    </w:r>
    <w:r w:rsidRPr="003C762D">
      <w:rPr>
        <w:rStyle w:val="Numerstrony"/>
        <w:rFonts w:ascii="Arial" w:hAnsi="Arial"/>
        <w:sz w:val="16"/>
        <w:szCs w:val="16"/>
      </w:rPr>
      <w:instrText xml:space="preserve">PAGE  </w:instrText>
    </w:r>
    <w:r w:rsidRPr="003C762D">
      <w:rPr>
        <w:rStyle w:val="Numerstrony"/>
        <w:rFonts w:ascii="Arial" w:hAnsi="Arial"/>
        <w:sz w:val="16"/>
        <w:szCs w:val="16"/>
      </w:rPr>
      <w:fldChar w:fldCharType="separate"/>
    </w:r>
    <w:r w:rsidR="00B959FD">
      <w:rPr>
        <w:rStyle w:val="Numerstrony"/>
        <w:rFonts w:ascii="Arial" w:hAnsi="Arial"/>
        <w:noProof/>
        <w:sz w:val="16"/>
        <w:szCs w:val="16"/>
      </w:rPr>
      <w:t>353</w:t>
    </w:r>
    <w:r w:rsidRPr="003C762D">
      <w:rPr>
        <w:rStyle w:val="Numerstrony"/>
        <w:rFonts w:ascii="Arial" w:hAnsi="Arial"/>
        <w:sz w:val="16"/>
        <w:szCs w:val="16"/>
      </w:rPr>
      <w:fldChar w:fldCharType="end"/>
    </w:r>
  </w:p>
  <w:p w:rsidR="005B76D0" w:rsidRPr="00FA7D7E" w:rsidRDefault="005B76D0" w:rsidP="003C762D">
    <w:pPr>
      <w:pStyle w:val="Nagwek"/>
      <w:ind w:right="709"/>
      <w:rPr>
        <w:rFonts w:ascii="Arial" w:hAnsi="Arial"/>
        <w:color w:val="595959"/>
        <w:sz w:val="14"/>
      </w:rPr>
    </w:pPr>
    <w:r w:rsidRPr="00FA7D7E">
      <w:rPr>
        <w:rFonts w:ascii="Arial" w:hAnsi="Arial"/>
        <w:color w:val="595959"/>
        <w:sz w:val="14"/>
        <w:lang w:val="en-GB"/>
      </w:rPr>
      <w:t>PUBLIC  FINANCE</w:t>
    </w:r>
  </w:p>
  <w:p w:rsidR="005B76D0" w:rsidRDefault="004C2CA8">
    <w:pPr>
      <w:pStyle w:val="Nagwek"/>
      <w:jc w:val="center"/>
    </w:pPr>
    <w:r>
      <w:rPr>
        <w:rFonts w:ascii="Arial" w:hAnsi="Arial"/>
        <w:sz w:val="18"/>
        <w:lang w:val="en-GB"/>
      </w:rPr>
      <w:pict>
        <v:line id="_x0000_s2049" style="position:absolute;left:0;text-align:left;z-index:1" from="-.25pt,2pt" to="383.1pt,2pt" o:allowincell="f">
          <w10:wrap type="topAndBottom"/>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F45D0"/>
    <w:multiLevelType w:val="singleLevel"/>
    <w:tmpl w:val="13B69652"/>
    <w:lvl w:ilvl="0">
      <w:start w:val="1"/>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5537707"/>
    <w:multiLevelType w:val="hybridMultilevel"/>
    <w:tmpl w:val="2DD6BB9A"/>
    <w:lvl w:ilvl="0" w:tplc="47526CE4">
      <w:start w:val="1"/>
      <w:numFmt w:val="lowerLetter"/>
      <w:lvlText w:val="%1)"/>
      <w:lvlJc w:val="left"/>
      <w:pPr>
        <w:tabs>
          <w:tab w:val="num" w:pos="587"/>
        </w:tabs>
        <w:ind w:left="58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5955950"/>
    <w:multiLevelType w:val="singleLevel"/>
    <w:tmpl w:val="D08AF67E"/>
    <w:lvl w:ilvl="0">
      <w:start w:val="1"/>
      <w:numFmt w:val="decimal"/>
      <w:lvlText w:val="%1)"/>
      <w:lvlJc w:val="left"/>
      <w:pPr>
        <w:tabs>
          <w:tab w:val="num" w:pos="360"/>
        </w:tabs>
        <w:ind w:left="170" w:hanging="170"/>
      </w:pPr>
      <w:rPr>
        <w:rFonts w:hint="default"/>
      </w:rPr>
    </w:lvl>
  </w:abstractNum>
  <w:abstractNum w:abstractNumId="3" w15:restartNumberingAfterBreak="0">
    <w:nsid w:val="0F7F2F10"/>
    <w:multiLevelType w:val="singleLevel"/>
    <w:tmpl w:val="DA00DBB8"/>
    <w:lvl w:ilvl="0">
      <w:start w:val="2"/>
      <w:numFmt w:val="bullet"/>
      <w:lvlText w:val="—"/>
      <w:lvlJc w:val="left"/>
      <w:pPr>
        <w:tabs>
          <w:tab w:val="num" w:pos="405"/>
        </w:tabs>
        <w:ind w:left="405" w:hanging="360"/>
      </w:pPr>
      <w:rPr>
        <w:rFonts w:ascii="Times New Roman" w:hAnsi="Times New Roman" w:hint="default"/>
      </w:rPr>
    </w:lvl>
  </w:abstractNum>
  <w:abstractNum w:abstractNumId="4" w15:restartNumberingAfterBreak="0">
    <w:nsid w:val="10A375A0"/>
    <w:multiLevelType w:val="singleLevel"/>
    <w:tmpl w:val="7876C574"/>
    <w:lvl w:ilvl="0">
      <w:start w:val="1"/>
      <w:numFmt w:val="lowerLetter"/>
      <w:lvlText w:val="%1)"/>
      <w:lvlJc w:val="left"/>
      <w:pPr>
        <w:tabs>
          <w:tab w:val="num" w:pos="360"/>
        </w:tabs>
        <w:ind w:left="360" w:hanging="360"/>
      </w:pPr>
      <w:rPr>
        <w:rFonts w:hint="default"/>
      </w:rPr>
    </w:lvl>
  </w:abstractNum>
  <w:abstractNum w:abstractNumId="5" w15:restartNumberingAfterBreak="0">
    <w:nsid w:val="11716213"/>
    <w:multiLevelType w:val="singleLevel"/>
    <w:tmpl w:val="04150011"/>
    <w:lvl w:ilvl="0">
      <w:start w:val="3"/>
      <w:numFmt w:val="decimal"/>
      <w:lvlText w:val="%1)"/>
      <w:lvlJc w:val="left"/>
      <w:pPr>
        <w:tabs>
          <w:tab w:val="num" w:pos="360"/>
        </w:tabs>
        <w:ind w:left="360" w:hanging="360"/>
      </w:pPr>
      <w:rPr>
        <w:rFonts w:hint="default"/>
      </w:rPr>
    </w:lvl>
  </w:abstractNum>
  <w:abstractNum w:abstractNumId="6" w15:restartNumberingAfterBreak="0">
    <w:nsid w:val="11B46196"/>
    <w:multiLevelType w:val="singleLevel"/>
    <w:tmpl w:val="12C679D4"/>
    <w:lvl w:ilvl="0">
      <w:start w:val="1"/>
      <w:numFmt w:val="lowerLetter"/>
      <w:lvlText w:val="%1)"/>
      <w:lvlJc w:val="left"/>
      <w:pPr>
        <w:tabs>
          <w:tab w:val="num" w:pos="473"/>
        </w:tabs>
        <w:ind w:left="473" w:hanging="360"/>
      </w:pPr>
      <w:rPr>
        <w:rFonts w:hint="default"/>
      </w:rPr>
    </w:lvl>
  </w:abstractNum>
  <w:abstractNum w:abstractNumId="7" w15:restartNumberingAfterBreak="0">
    <w:nsid w:val="16EC0B0A"/>
    <w:multiLevelType w:val="singleLevel"/>
    <w:tmpl w:val="A4BEBC2E"/>
    <w:lvl w:ilvl="0">
      <w:start w:val="1"/>
      <w:numFmt w:val="lowerLetter"/>
      <w:lvlText w:val="%1)"/>
      <w:lvlJc w:val="left"/>
      <w:pPr>
        <w:tabs>
          <w:tab w:val="num" w:pos="587"/>
        </w:tabs>
        <w:ind w:left="454" w:hanging="227"/>
      </w:pPr>
      <w:rPr>
        <w:rFonts w:hint="default"/>
      </w:rPr>
    </w:lvl>
  </w:abstractNum>
  <w:abstractNum w:abstractNumId="8" w15:restartNumberingAfterBreak="0">
    <w:nsid w:val="19225226"/>
    <w:multiLevelType w:val="singleLevel"/>
    <w:tmpl w:val="6D96AEAC"/>
    <w:lvl w:ilvl="0">
      <w:start w:val="1"/>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256B366F"/>
    <w:multiLevelType w:val="singleLevel"/>
    <w:tmpl w:val="69C87ACE"/>
    <w:lvl w:ilvl="0">
      <w:start w:val="1"/>
      <w:numFmt w:val="decimal"/>
      <w:lvlText w:val="%1)"/>
      <w:lvlJc w:val="left"/>
      <w:pPr>
        <w:tabs>
          <w:tab w:val="num" w:pos="360"/>
        </w:tabs>
        <w:ind w:left="360" w:hanging="360"/>
      </w:pPr>
      <w:rPr>
        <w:rFonts w:hint="default"/>
      </w:rPr>
    </w:lvl>
  </w:abstractNum>
  <w:abstractNum w:abstractNumId="10" w15:restartNumberingAfterBreak="0">
    <w:nsid w:val="2636111C"/>
    <w:multiLevelType w:val="singleLevel"/>
    <w:tmpl w:val="36AE4030"/>
    <w:lvl w:ilvl="0">
      <w:start w:val="1"/>
      <w:numFmt w:val="lowerLetter"/>
      <w:lvlText w:val="%1)"/>
      <w:lvlJc w:val="left"/>
      <w:pPr>
        <w:tabs>
          <w:tab w:val="num" w:pos="473"/>
        </w:tabs>
        <w:ind w:left="473" w:hanging="360"/>
      </w:pPr>
      <w:rPr>
        <w:rFonts w:hint="default"/>
      </w:rPr>
    </w:lvl>
  </w:abstractNum>
  <w:abstractNum w:abstractNumId="11" w15:restartNumberingAfterBreak="0">
    <w:nsid w:val="2D99002A"/>
    <w:multiLevelType w:val="hybridMultilevel"/>
    <w:tmpl w:val="BCF0B96A"/>
    <w:lvl w:ilvl="0" w:tplc="04150017">
      <w:start w:val="1"/>
      <w:numFmt w:val="lowerLetter"/>
      <w:lvlText w:val="%1)"/>
      <w:lvlJc w:val="left"/>
      <w:pPr>
        <w:ind w:left="587" w:hanging="360"/>
      </w:pPr>
      <w:rPr>
        <w:rFonts w:hint="default"/>
      </w:rPr>
    </w:lvl>
    <w:lvl w:ilvl="1" w:tplc="04150019">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12" w15:restartNumberingAfterBreak="0">
    <w:nsid w:val="2E75700F"/>
    <w:multiLevelType w:val="multilevel"/>
    <w:tmpl w:val="49E89D86"/>
    <w:lvl w:ilvl="0">
      <w:start w:val="1"/>
      <w:numFmt w:val="decimal"/>
      <w:lvlText w:val="%1."/>
      <w:lvlJc w:val="left"/>
      <w:pPr>
        <w:tabs>
          <w:tab w:val="num" w:pos="360"/>
        </w:tabs>
        <w:ind w:left="377" w:hanging="377"/>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31F83D51"/>
    <w:multiLevelType w:val="singleLevel"/>
    <w:tmpl w:val="0415000F"/>
    <w:lvl w:ilvl="0">
      <w:start w:val="1"/>
      <w:numFmt w:val="decimal"/>
      <w:lvlText w:val="%1."/>
      <w:lvlJc w:val="left"/>
      <w:pPr>
        <w:tabs>
          <w:tab w:val="num" w:pos="360"/>
        </w:tabs>
        <w:ind w:left="360" w:hanging="360"/>
      </w:pPr>
    </w:lvl>
  </w:abstractNum>
  <w:abstractNum w:abstractNumId="14" w15:restartNumberingAfterBreak="0">
    <w:nsid w:val="35274E60"/>
    <w:multiLevelType w:val="singleLevel"/>
    <w:tmpl w:val="1BE0CF1A"/>
    <w:lvl w:ilvl="0">
      <w:start w:val="1"/>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357E62EB"/>
    <w:multiLevelType w:val="hybridMultilevel"/>
    <w:tmpl w:val="49E89D86"/>
    <w:lvl w:ilvl="0" w:tplc="838E7570">
      <w:start w:val="1"/>
      <w:numFmt w:val="decimal"/>
      <w:lvlText w:val="%1."/>
      <w:lvlJc w:val="left"/>
      <w:pPr>
        <w:tabs>
          <w:tab w:val="num" w:pos="360"/>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35A8276C"/>
    <w:multiLevelType w:val="singleLevel"/>
    <w:tmpl w:val="0DAA73CE"/>
    <w:lvl w:ilvl="0">
      <w:start w:val="1"/>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363E310F"/>
    <w:multiLevelType w:val="hybridMultilevel"/>
    <w:tmpl w:val="75163DE6"/>
    <w:lvl w:ilvl="0" w:tplc="C37ABC1E">
      <w:start w:val="1"/>
      <w:numFmt w:val="decimal"/>
      <w:lvlText w:val="%1)"/>
      <w:lvlJc w:val="left"/>
      <w:pPr>
        <w:tabs>
          <w:tab w:val="num" w:pos="493"/>
        </w:tabs>
        <w:ind w:left="510" w:hanging="510"/>
      </w:pPr>
      <w:rPr>
        <w:rFonts w:hint="default"/>
      </w:rPr>
    </w:lvl>
    <w:lvl w:ilvl="1" w:tplc="04150019" w:tentative="1">
      <w:start w:val="1"/>
      <w:numFmt w:val="lowerLetter"/>
      <w:lvlText w:val="%2."/>
      <w:lvlJc w:val="left"/>
      <w:pPr>
        <w:tabs>
          <w:tab w:val="num" w:pos="1213"/>
        </w:tabs>
        <w:ind w:left="1213" w:hanging="360"/>
      </w:pPr>
    </w:lvl>
    <w:lvl w:ilvl="2" w:tplc="0415001B" w:tentative="1">
      <w:start w:val="1"/>
      <w:numFmt w:val="lowerRoman"/>
      <w:lvlText w:val="%3."/>
      <w:lvlJc w:val="right"/>
      <w:pPr>
        <w:tabs>
          <w:tab w:val="num" w:pos="1933"/>
        </w:tabs>
        <w:ind w:left="1933" w:hanging="180"/>
      </w:pPr>
    </w:lvl>
    <w:lvl w:ilvl="3" w:tplc="0415000F" w:tentative="1">
      <w:start w:val="1"/>
      <w:numFmt w:val="decimal"/>
      <w:lvlText w:val="%4."/>
      <w:lvlJc w:val="left"/>
      <w:pPr>
        <w:tabs>
          <w:tab w:val="num" w:pos="2653"/>
        </w:tabs>
        <w:ind w:left="2653" w:hanging="360"/>
      </w:pPr>
    </w:lvl>
    <w:lvl w:ilvl="4" w:tplc="04150019" w:tentative="1">
      <w:start w:val="1"/>
      <w:numFmt w:val="lowerLetter"/>
      <w:lvlText w:val="%5."/>
      <w:lvlJc w:val="left"/>
      <w:pPr>
        <w:tabs>
          <w:tab w:val="num" w:pos="3373"/>
        </w:tabs>
        <w:ind w:left="3373" w:hanging="360"/>
      </w:pPr>
    </w:lvl>
    <w:lvl w:ilvl="5" w:tplc="0415001B" w:tentative="1">
      <w:start w:val="1"/>
      <w:numFmt w:val="lowerRoman"/>
      <w:lvlText w:val="%6."/>
      <w:lvlJc w:val="right"/>
      <w:pPr>
        <w:tabs>
          <w:tab w:val="num" w:pos="4093"/>
        </w:tabs>
        <w:ind w:left="4093" w:hanging="180"/>
      </w:pPr>
    </w:lvl>
    <w:lvl w:ilvl="6" w:tplc="0415000F" w:tentative="1">
      <w:start w:val="1"/>
      <w:numFmt w:val="decimal"/>
      <w:lvlText w:val="%7."/>
      <w:lvlJc w:val="left"/>
      <w:pPr>
        <w:tabs>
          <w:tab w:val="num" w:pos="4813"/>
        </w:tabs>
        <w:ind w:left="4813" w:hanging="360"/>
      </w:pPr>
    </w:lvl>
    <w:lvl w:ilvl="7" w:tplc="04150019" w:tentative="1">
      <w:start w:val="1"/>
      <w:numFmt w:val="lowerLetter"/>
      <w:lvlText w:val="%8."/>
      <w:lvlJc w:val="left"/>
      <w:pPr>
        <w:tabs>
          <w:tab w:val="num" w:pos="5533"/>
        </w:tabs>
        <w:ind w:left="5533" w:hanging="360"/>
      </w:pPr>
    </w:lvl>
    <w:lvl w:ilvl="8" w:tplc="0415001B" w:tentative="1">
      <w:start w:val="1"/>
      <w:numFmt w:val="lowerRoman"/>
      <w:lvlText w:val="%9."/>
      <w:lvlJc w:val="right"/>
      <w:pPr>
        <w:tabs>
          <w:tab w:val="num" w:pos="6253"/>
        </w:tabs>
        <w:ind w:left="6253" w:hanging="180"/>
      </w:pPr>
    </w:lvl>
  </w:abstractNum>
  <w:abstractNum w:abstractNumId="18" w15:restartNumberingAfterBreak="0">
    <w:nsid w:val="371E2D37"/>
    <w:multiLevelType w:val="hybridMultilevel"/>
    <w:tmpl w:val="0A34AC6E"/>
    <w:lvl w:ilvl="0" w:tplc="47526CE4">
      <w:start w:val="1"/>
      <w:numFmt w:val="lowerLetter"/>
      <w:lvlText w:val="%1)"/>
      <w:lvlJc w:val="left"/>
      <w:pPr>
        <w:tabs>
          <w:tab w:val="num" w:pos="587"/>
        </w:tabs>
        <w:ind w:left="587" w:hanging="360"/>
      </w:pPr>
      <w:rPr>
        <w:rFonts w:hint="default"/>
      </w:rPr>
    </w:lvl>
    <w:lvl w:ilvl="1" w:tplc="04150019" w:tentative="1">
      <w:start w:val="1"/>
      <w:numFmt w:val="lowerLetter"/>
      <w:lvlText w:val="%2."/>
      <w:lvlJc w:val="left"/>
      <w:pPr>
        <w:tabs>
          <w:tab w:val="num" w:pos="1307"/>
        </w:tabs>
        <w:ind w:left="1307" w:hanging="360"/>
      </w:pPr>
    </w:lvl>
    <w:lvl w:ilvl="2" w:tplc="0415001B" w:tentative="1">
      <w:start w:val="1"/>
      <w:numFmt w:val="lowerRoman"/>
      <w:lvlText w:val="%3."/>
      <w:lvlJc w:val="right"/>
      <w:pPr>
        <w:tabs>
          <w:tab w:val="num" w:pos="2027"/>
        </w:tabs>
        <w:ind w:left="2027" w:hanging="180"/>
      </w:pPr>
    </w:lvl>
    <w:lvl w:ilvl="3" w:tplc="0415000F" w:tentative="1">
      <w:start w:val="1"/>
      <w:numFmt w:val="decimal"/>
      <w:lvlText w:val="%4."/>
      <w:lvlJc w:val="left"/>
      <w:pPr>
        <w:tabs>
          <w:tab w:val="num" w:pos="2747"/>
        </w:tabs>
        <w:ind w:left="2747" w:hanging="360"/>
      </w:pPr>
    </w:lvl>
    <w:lvl w:ilvl="4" w:tplc="04150019" w:tentative="1">
      <w:start w:val="1"/>
      <w:numFmt w:val="lowerLetter"/>
      <w:lvlText w:val="%5."/>
      <w:lvlJc w:val="left"/>
      <w:pPr>
        <w:tabs>
          <w:tab w:val="num" w:pos="3467"/>
        </w:tabs>
        <w:ind w:left="3467" w:hanging="360"/>
      </w:pPr>
    </w:lvl>
    <w:lvl w:ilvl="5" w:tplc="0415001B" w:tentative="1">
      <w:start w:val="1"/>
      <w:numFmt w:val="lowerRoman"/>
      <w:lvlText w:val="%6."/>
      <w:lvlJc w:val="right"/>
      <w:pPr>
        <w:tabs>
          <w:tab w:val="num" w:pos="4187"/>
        </w:tabs>
        <w:ind w:left="4187" w:hanging="180"/>
      </w:pPr>
    </w:lvl>
    <w:lvl w:ilvl="6" w:tplc="0415000F" w:tentative="1">
      <w:start w:val="1"/>
      <w:numFmt w:val="decimal"/>
      <w:lvlText w:val="%7."/>
      <w:lvlJc w:val="left"/>
      <w:pPr>
        <w:tabs>
          <w:tab w:val="num" w:pos="4907"/>
        </w:tabs>
        <w:ind w:left="4907" w:hanging="360"/>
      </w:pPr>
    </w:lvl>
    <w:lvl w:ilvl="7" w:tplc="04150019" w:tentative="1">
      <w:start w:val="1"/>
      <w:numFmt w:val="lowerLetter"/>
      <w:lvlText w:val="%8."/>
      <w:lvlJc w:val="left"/>
      <w:pPr>
        <w:tabs>
          <w:tab w:val="num" w:pos="5627"/>
        </w:tabs>
        <w:ind w:left="5627" w:hanging="360"/>
      </w:pPr>
    </w:lvl>
    <w:lvl w:ilvl="8" w:tplc="0415001B" w:tentative="1">
      <w:start w:val="1"/>
      <w:numFmt w:val="lowerRoman"/>
      <w:lvlText w:val="%9."/>
      <w:lvlJc w:val="right"/>
      <w:pPr>
        <w:tabs>
          <w:tab w:val="num" w:pos="6347"/>
        </w:tabs>
        <w:ind w:left="6347" w:hanging="180"/>
      </w:pPr>
    </w:lvl>
  </w:abstractNum>
  <w:abstractNum w:abstractNumId="19" w15:restartNumberingAfterBreak="0">
    <w:nsid w:val="391E786A"/>
    <w:multiLevelType w:val="singleLevel"/>
    <w:tmpl w:val="AC3C112C"/>
    <w:lvl w:ilvl="0">
      <w:start w:val="1"/>
      <w:numFmt w:val="decimal"/>
      <w:lvlText w:val="%1)"/>
      <w:lvlJc w:val="left"/>
      <w:pPr>
        <w:tabs>
          <w:tab w:val="num" w:pos="473"/>
        </w:tabs>
        <w:ind w:left="473" w:hanging="360"/>
      </w:pPr>
      <w:rPr>
        <w:rFonts w:hint="default"/>
      </w:rPr>
    </w:lvl>
  </w:abstractNum>
  <w:abstractNum w:abstractNumId="20" w15:restartNumberingAfterBreak="0">
    <w:nsid w:val="3E481963"/>
    <w:multiLevelType w:val="singleLevel"/>
    <w:tmpl w:val="3F701A8A"/>
    <w:lvl w:ilvl="0">
      <w:start w:val="1"/>
      <w:numFmt w:val="decimal"/>
      <w:lvlText w:val="%1."/>
      <w:lvlJc w:val="left"/>
      <w:pPr>
        <w:tabs>
          <w:tab w:val="num" w:pos="473"/>
        </w:tabs>
        <w:ind w:left="473" w:hanging="360"/>
      </w:pPr>
      <w:rPr>
        <w:rFonts w:hint="default"/>
      </w:rPr>
    </w:lvl>
  </w:abstractNum>
  <w:abstractNum w:abstractNumId="21" w15:restartNumberingAfterBreak="0">
    <w:nsid w:val="48400C93"/>
    <w:multiLevelType w:val="singleLevel"/>
    <w:tmpl w:val="454861CE"/>
    <w:lvl w:ilvl="0">
      <w:start w:val="1"/>
      <w:numFmt w:val="lowerLetter"/>
      <w:lvlText w:val="%1)"/>
      <w:lvlJc w:val="left"/>
      <w:pPr>
        <w:tabs>
          <w:tab w:val="num" w:pos="360"/>
        </w:tabs>
        <w:ind w:left="360" w:hanging="360"/>
      </w:pPr>
      <w:rPr>
        <w:rFonts w:hint="default"/>
      </w:rPr>
    </w:lvl>
  </w:abstractNum>
  <w:abstractNum w:abstractNumId="22" w15:restartNumberingAfterBreak="0">
    <w:nsid w:val="487A2E80"/>
    <w:multiLevelType w:val="singleLevel"/>
    <w:tmpl w:val="398C0FF0"/>
    <w:lvl w:ilvl="0">
      <w:start w:val="2"/>
      <w:numFmt w:val="decimal"/>
      <w:lvlText w:val="%1)"/>
      <w:lvlJc w:val="left"/>
      <w:pPr>
        <w:tabs>
          <w:tab w:val="num" w:pos="360"/>
        </w:tabs>
        <w:ind w:left="360" w:hanging="360"/>
      </w:pPr>
      <w:rPr>
        <w:rFonts w:hint="default"/>
      </w:rPr>
    </w:lvl>
  </w:abstractNum>
  <w:abstractNum w:abstractNumId="23" w15:restartNumberingAfterBreak="0">
    <w:nsid w:val="48D0111C"/>
    <w:multiLevelType w:val="singleLevel"/>
    <w:tmpl w:val="4504133E"/>
    <w:lvl w:ilvl="0">
      <w:start w:val="1"/>
      <w:numFmt w:val="lowerLetter"/>
      <w:lvlText w:val="%1)"/>
      <w:lvlJc w:val="left"/>
      <w:pPr>
        <w:tabs>
          <w:tab w:val="num" w:pos="360"/>
        </w:tabs>
        <w:ind w:left="360" w:hanging="360"/>
      </w:pPr>
      <w:rPr>
        <w:rFonts w:hint="default"/>
      </w:rPr>
    </w:lvl>
  </w:abstractNum>
  <w:abstractNum w:abstractNumId="24" w15:restartNumberingAfterBreak="0">
    <w:nsid w:val="49BF75B3"/>
    <w:multiLevelType w:val="hybridMultilevel"/>
    <w:tmpl w:val="89D64586"/>
    <w:lvl w:ilvl="0" w:tplc="35F4321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CA64BEF"/>
    <w:multiLevelType w:val="singleLevel"/>
    <w:tmpl w:val="0415000F"/>
    <w:lvl w:ilvl="0">
      <w:start w:val="3"/>
      <w:numFmt w:val="decimal"/>
      <w:lvlText w:val="%1."/>
      <w:lvlJc w:val="left"/>
      <w:pPr>
        <w:tabs>
          <w:tab w:val="num" w:pos="360"/>
        </w:tabs>
        <w:ind w:left="360" w:hanging="360"/>
      </w:pPr>
      <w:rPr>
        <w:rFonts w:hint="default"/>
      </w:rPr>
    </w:lvl>
  </w:abstractNum>
  <w:abstractNum w:abstractNumId="26" w15:restartNumberingAfterBreak="0">
    <w:nsid w:val="4E195C96"/>
    <w:multiLevelType w:val="singleLevel"/>
    <w:tmpl w:val="857A3736"/>
    <w:lvl w:ilvl="0">
      <w:start w:val="1"/>
      <w:numFmt w:val="bullet"/>
      <w:lvlText w:val="–"/>
      <w:lvlJc w:val="left"/>
      <w:pPr>
        <w:tabs>
          <w:tab w:val="num" w:pos="473"/>
        </w:tabs>
        <w:ind w:left="473" w:hanging="360"/>
      </w:pPr>
      <w:rPr>
        <w:rFonts w:ascii="Times New Roman" w:hAnsi="Times New Roman" w:hint="default"/>
      </w:rPr>
    </w:lvl>
  </w:abstractNum>
  <w:abstractNum w:abstractNumId="27" w15:restartNumberingAfterBreak="0">
    <w:nsid w:val="505B053E"/>
    <w:multiLevelType w:val="hybridMultilevel"/>
    <w:tmpl w:val="9F843692"/>
    <w:lvl w:ilvl="0" w:tplc="C07C113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0690D54"/>
    <w:multiLevelType w:val="hybridMultilevel"/>
    <w:tmpl w:val="61E029E8"/>
    <w:lvl w:ilvl="0" w:tplc="04150017">
      <w:start w:val="1"/>
      <w:numFmt w:val="lowerLetter"/>
      <w:lvlText w:val="%1)"/>
      <w:lvlJc w:val="left"/>
      <w:pPr>
        <w:ind w:left="530" w:hanging="360"/>
      </w:pPr>
      <w:rPr>
        <w:rFonts w:hint="default"/>
      </w:rPr>
    </w:lvl>
    <w:lvl w:ilvl="1" w:tplc="04150019" w:tentative="1">
      <w:start w:val="1"/>
      <w:numFmt w:val="lowerLetter"/>
      <w:lvlText w:val="%2."/>
      <w:lvlJc w:val="left"/>
      <w:pPr>
        <w:ind w:left="1383" w:hanging="360"/>
      </w:pPr>
    </w:lvl>
    <w:lvl w:ilvl="2" w:tplc="0415001B" w:tentative="1">
      <w:start w:val="1"/>
      <w:numFmt w:val="lowerRoman"/>
      <w:lvlText w:val="%3."/>
      <w:lvlJc w:val="right"/>
      <w:pPr>
        <w:ind w:left="2103" w:hanging="180"/>
      </w:pPr>
    </w:lvl>
    <w:lvl w:ilvl="3" w:tplc="0415000F" w:tentative="1">
      <w:start w:val="1"/>
      <w:numFmt w:val="decimal"/>
      <w:lvlText w:val="%4."/>
      <w:lvlJc w:val="left"/>
      <w:pPr>
        <w:ind w:left="2823" w:hanging="360"/>
      </w:pPr>
    </w:lvl>
    <w:lvl w:ilvl="4" w:tplc="04150019" w:tentative="1">
      <w:start w:val="1"/>
      <w:numFmt w:val="lowerLetter"/>
      <w:lvlText w:val="%5."/>
      <w:lvlJc w:val="left"/>
      <w:pPr>
        <w:ind w:left="3543" w:hanging="360"/>
      </w:pPr>
    </w:lvl>
    <w:lvl w:ilvl="5" w:tplc="0415001B" w:tentative="1">
      <w:start w:val="1"/>
      <w:numFmt w:val="lowerRoman"/>
      <w:lvlText w:val="%6."/>
      <w:lvlJc w:val="right"/>
      <w:pPr>
        <w:ind w:left="4263" w:hanging="180"/>
      </w:pPr>
    </w:lvl>
    <w:lvl w:ilvl="6" w:tplc="0415000F" w:tentative="1">
      <w:start w:val="1"/>
      <w:numFmt w:val="decimal"/>
      <w:lvlText w:val="%7."/>
      <w:lvlJc w:val="left"/>
      <w:pPr>
        <w:ind w:left="4983" w:hanging="360"/>
      </w:pPr>
    </w:lvl>
    <w:lvl w:ilvl="7" w:tplc="04150019" w:tentative="1">
      <w:start w:val="1"/>
      <w:numFmt w:val="lowerLetter"/>
      <w:lvlText w:val="%8."/>
      <w:lvlJc w:val="left"/>
      <w:pPr>
        <w:ind w:left="5703" w:hanging="360"/>
      </w:pPr>
    </w:lvl>
    <w:lvl w:ilvl="8" w:tplc="0415001B" w:tentative="1">
      <w:start w:val="1"/>
      <w:numFmt w:val="lowerRoman"/>
      <w:lvlText w:val="%9."/>
      <w:lvlJc w:val="right"/>
      <w:pPr>
        <w:ind w:left="6423" w:hanging="180"/>
      </w:pPr>
    </w:lvl>
  </w:abstractNum>
  <w:abstractNum w:abstractNumId="29" w15:restartNumberingAfterBreak="0">
    <w:nsid w:val="51736496"/>
    <w:multiLevelType w:val="hybridMultilevel"/>
    <w:tmpl w:val="237A8A64"/>
    <w:lvl w:ilvl="0" w:tplc="68D2B510">
      <w:start w:val="3"/>
      <w:numFmt w:val="decimal"/>
      <w:lvlText w:val="%1)"/>
      <w:lvlJc w:val="left"/>
      <w:pPr>
        <w:ind w:left="5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974D6D"/>
    <w:multiLevelType w:val="singleLevel"/>
    <w:tmpl w:val="07580C3E"/>
    <w:lvl w:ilvl="0">
      <w:start w:val="1"/>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55E328D2"/>
    <w:multiLevelType w:val="hybridMultilevel"/>
    <w:tmpl w:val="278478EC"/>
    <w:lvl w:ilvl="0" w:tplc="67FCC930">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57884A51"/>
    <w:multiLevelType w:val="hybridMultilevel"/>
    <w:tmpl w:val="BCF0B96A"/>
    <w:lvl w:ilvl="0" w:tplc="04150017">
      <w:start w:val="1"/>
      <w:numFmt w:val="lowerLetter"/>
      <w:lvlText w:val="%1)"/>
      <w:lvlJc w:val="left"/>
      <w:pPr>
        <w:ind w:left="587" w:hanging="360"/>
      </w:pPr>
      <w:rPr>
        <w:rFonts w:hint="default"/>
      </w:rPr>
    </w:lvl>
    <w:lvl w:ilvl="1" w:tplc="04150019">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33" w15:restartNumberingAfterBreak="0">
    <w:nsid w:val="59AB3F6D"/>
    <w:multiLevelType w:val="singleLevel"/>
    <w:tmpl w:val="F160A8DA"/>
    <w:lvl w:ilvl="0">
      <w:start w:val="5"/>
      <w:numFmt w:val="decimal"/>
      <w:lvlText w:val="%1."/>
      <w:lvlJc w:val="left"/>
      <w:pPr>
        <w:tabs>
          <w:tab w:val="num" w:pos="473"/>
        </w:tabs>
        <w:ind w:left="473" w:hanging="360"/>
      </w:pPr>
      <w:rPr>
        <w:rFonts w:hint="default"/>
        <w:b/>
      </w:rPr>
    </w:lvl>
  </w:abstractNum>
  <w:abstractNum w:abstractNumId="34" w15:restartNumberingAfterBreak="0">
    <w:nsid w:val="61A96010"/>
    <w:multiLevelType w:val="multilevel"/>
    <w:tmpl w:val="5D38842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5" w15:restartNumberingAfterBreak="0">
    <w:nsid w:val="61BE0685"/>
    <w:multiLevelType w:val="singleLevel"/>
    <w:tmpl w:val="7A4EA492"/>
    <w:lvl w:ilvl="0">
      <w:start w:val="1"/>
      <w:numFmt w:val="lowerLetter"/>
      <w:lvlText w:val="%1)"/>
      <w:lvlJc w:val="left"/>
      <w:pPr>
        <w:tabs>
          <w:tab w:val="num" w:pos="473"/>
        </w:tabs>
        <w:ind w:left="473" w:hanging="360"/>
      </w:pPr>
      <w:rPr>
        <w:rFonts w:hint="default"/>
      </w:rPr>
    </w:lvl>
  </w:abstractNum>
  <w:abstractNum w:abstractNumId="36" w15:restartNumberingAfterBreak="0">
    <w:nsid w:val="64A43244"/>
    <w:multiLevelType w:val="singleLevel"/>
    <w:tmpl w:val="69C87ACE"/>
    <w:lvl w:ilvl="0">
      <w:start w:val="1"/>
      <w:numFmt w:val="decimal"/>
      <w:lvlText w:val="%1)"/>
      <w:lvlJc w:val="left"/>
      <w:pPr>
        <w:tabs>
          <w:tab w:val="num" w:pos="360"/>
        </w:tabs>
        <w:ind w:left="360" w:hanging="360"/>
      </w:pPr>
      <w:rPr>
        <w:rFonts w:hint="default"/>
      </w:rPr>
    </w:lvl>
  </w:abstractNum>
  <w:abstractNum w:abstractNumId="37" w15:restartNumberingAfterBreak="0">
    <w:nsid w:val="6CD15FA2"/>
    <w:multiLevelType w:val="singleLevel"/>
    <w:tmpl w:val="313AF06C"/>
    <w:lvl w:ilvl="0">
      <w:start w:val="2"/>
      <w:numFmt w:val="decimal"/>
      <w:lvlText w:val="%1)"/>
      <w:lvlJc w:val="left"/>
      <w:pPr>
        <w:tabs>
          <w:tab w:val="num" w:pos="360"/>
        </w:tabs>
        <w:ind w:left="360" w:hanging="360"/>
      </w:pPr>
      <w:rPr>
        <w:rFonts w:hint="default"/>
      </w:rPr>
    </w:lvl>
  </w:abstractNum>
  <w:abstractNum w:abstractNumId="38" w15:restartNumberingAfterBreak="0">
    <w:nsid w:val="727262CE"/>
    <w:multiLevelType w:val="singleLevel"/>
    <w:tmpl w:val="69C87ACE"/>
    <w:lvl w:ilvl="0">
      <w:start w:val="1"/>
      <w:numFmt w:val="decimal"/>
      <w:lvlText w:val="%1)"/>
      <w:lvlJc w:val="left"/>
      <w:pPr>
        <w:tabs>
          <w:tab w:val="num" w:pos="360"/>
        </w:tabs>
        <w:ind w:left="360" w:hanging="360"/>
      </w:pPr>
      <w:rPr>
        <w:rFonts w:hint="default"/>
      </w:rPr>
    </w:lvl>
  </w:abstractNum>
  <w:abstractNum w:abstractNumId="39" w15:restartNumberingAfterBreak="0">
    <w:nsid w:val="734A3951"/>
    <w:multiLevelType w:val="hybridMultilevel"/>
    <w:tmpl w:val="1ABAC862"/>
    <w:lvl w:ilvl="0" w:tplc="ADCAD398">
      <w:start w:val="1"/>
      <w:numFmt w:val="lowerLetter"/>
      <w:lvlText w:val="%1)"/>
      <w:lvlJc w:val="left"/>
      <w:pPr>
        <w:ind w:left="5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223D8F"/>
    <w:multiLevelType w:val="singleLevel"/>
    <w:tmpl w:val="C0EC9620"/>
    <w:lvl w:ilvl="0">
      <w:start w:val="1"/>
      <w:numFmt w:val="decimal"/>
      <w:lvlText w:val="%1)"/>
      <w:lvlJc w:val="left"/>
      <w:pPr>
        <w:tabs>
          <w:tab w:val="num" w:pos="473"/>
        </w:tabs>
        <w:ind w:left="473" w:hanging="360"/>
      </w:pPr>
      <w:rPr>
        <w:rFonts w:hint="default"/>
      </w:rPr>
    </w:lvl>
  </w:abstractNum>
  <w:num w:numId="1">
    <w:abstractNumId w:val="13"/>
  </w:num>
  <w:num w:numId="2">
    <w:abstractNumId w:val="7"/>
  </w:num>
  <w:num w:numId="3">
    <w:abstractNumId w:val="2"/>
  </w:num>
  <w:num w:numId="4">
    <w:abstractNumId w:val="7"/>
    <w:lvlOverride w:ilvl="0">
      <w:startOverride w:val="1"/>
    </w:lvlOverride>
  </w:num>
  <w:num w:numId="5">
    <w:abstractNumId w:val="7"/>
    <w:lvlOverride w:ilvl="0">
      <w:startOverride w:val="1"/>
    </w:lvlOverride>
  </w:num>
  <w:num w:numId="6">
    <w:abstractNumId w:val="7"/>
    <w:lvlOverride w:ilvl="0">
      <w:startOverride w:val="1"/>
    </w:lvlOverride>
  </w:num>
  <w:num w:numId="7">
    <w:abstractNumId w:val="3"/>
  </w:num>
  <w:num w:numId="8">
    <w:abstractNumId w:val="8"/>
  </w:num>
  <w:num w:numId="9">
    <w:abstractNumId w:val="14"/>
  </w:num>
  <w:num w:numId="10">
    <w:abstractNumId w:val="30"/>
  </w:num>
  <w:num w:numId="11">
    <w:abstractNumId w:val="0"/>
  </w:num>
  <w:num w:numId="12">
    <w:abstractNumId w:val="16"/>
  </w:num>
  <w:num w:numId="13">
    <w:abstractNumId w:val="9"/>
  </w:num>
  <w:num w:numId="14">
    <w:abstractNumId w:val="38"/>
  </w:num>
  <w:num w:numId="15">
    <w:abstractNumId w:val="23"/>
  </w:num>
  <w:num w:numId="16">
    <w:abstractNumId w:val="21"/>
  </w:num>
  <w:num w:numId="17">
    <w:abstractNumId w:val="25"/>
  </w:num>
  <w:num w:numId="18">
    <w:abstractNumId w:val="36"/>
  </w:num>
  <w:num w:numId="19">
    <w:abstractNumId w:val="4"/>
  </w:num>
  <w:num w:numId="20">
    <w:abstractNumId w:val="20"/>
  </w:num>
  <w:num w:numId="21">
    <w:abstractNumId w:val="26"/>
  </w:num>
  <w:num w:numId="22">
    <w:abstractNumId w:val="19"/>
  </w:num>
  <w:num w:numId="23">
    <w:abstractNumId w:val="6"/>
  </w:num>
  <w:num w:numId="24">
    <w:abstractNumId w:val="10"/>
  </w:num>
  <w:num w:numId="25">
    <w:abstractNumId w:val="40"/>
  </w:num>
  <w:num w:numId="26">
    <w:abstractNumId w:val="35"/>
  </w:num>
  <w:num w:numId="27">
    <w:abstractNumId w:val="5"/>
  </w:num>
  <w:num w:numId="28">
    <w:abstractNumId w:val="22"/>
  </w:num>
  <w:num w:numId="29">
    <w:abstractNumId w:val="37"/>
  </w:num>
  <w:num w:numId="30">
    <w:abstractNumId w:val="33"/>
  </w:num>
  <w:num w:numId="31">
    <w:abstractNumId w:val="18"/>
  </w:num>
  <w:num w:numId="32">
    <w:abstractNumId w:val="11"/>
  </w:num>
  <w:num w:numId="33">
    <w:abstractNumId w:val="27"/>
  </w:num>
  <w:num w:numId="34">
    <w:abstractNumId w:val="29"/>
  </w:num>
  <w:num w:numId="35">
    <w:abstractNumId w:val="28"/>
  </w:num>
  <w:num w:numId="36">
    <w:abstractNumId w:val="39"/>
  </w:num>
  <w:num w:numId="37">
    <w:abstractNumId w:val="32"/>
  </w:num>
  <w:num w:numId="38">
    <w:abstractNumId w:val="1"/>
  </w:num>
  <w:num w:numId="39">
    <w:abstractNumId w:val="31"/>
  </w:num>
  <w:num w:numId="40">
    <w:abstractNumId w:val="34"/>
  </w:num>
  <w:num w:numId="41">
    <w:abstractNumId w:val="15"/>
  </w:num>
  <w:num w:numId="42">
    <w:abstractNumId w:val="24"/>
  </w:num>
  <w:num w:numId="43">
    <w:abstractNumId w:val="12"/>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590"/>
    <w:rsid w:val="00004D22"/>
    <w:rsid w:val="0002501E"/>
    <w:rsid w:val="00055000"/>
    <w:rsid w:val="00072A1B"/>
    <w:rsid w:val="00090B7D"/>
    <w:rsid w:val="00091B25"/>
    <w:rsid w:val="0009301A"/>
    <w:rsid w:val="000A3AF1"/>
    <w:rsid w:val="000F6A94"/>
    <w:rsid w:val="000F7ED3"/>
    <w:rsid w:val="00111F53"/>
    <w:rsid w:val="0014064C"/>
    <w:rsid w:val="00184623"/>
    <w:rsid w:val="001A24DB"/>
    <w:rsid w:val="001A531F"/>
    <w:rsid w:val="001A6802"/>
    <w:rsid w:val="001C00FA"/>
    <w:rsid w:val="001F4BA4"/>
    <w:rsid w:val="00247746"/>
    <w:rsid w:val="00291C2F"/>
    <w:rsid w:val="002B0180"/>
    <w:rsid w:val="002B0831"/>
    <w:rsid w:val="002B3A1D"/>
    <w:rsid w:val="002B619D"/>
    <w:rsid w:val="002B7C9C"/>
    <w:rsid w:val="002D3309"/>
    <w:rsid w:val="002D4295"/>
    <w:rsid w:val="002E66C9"/>
    <w:rsid w:val="00311590"/>
    <w:rsid w:val="003172B5"/>
    <w:rsid w:val="00331CD3"/>
    <w:rsid w:val="00341F0B"/>
    <w:rsid w:val="003700BE"/>
    <w:rsid w:val="003B3621"/>
    <w:rsid w:val="003C762D"/>
    <w:rsid w:val="003D3C89"/>
    <w:rsid w:val="00400319"/>
    <w:rsid w:val="00425F49"/>
    <w:rsid w:val="00434A54"/>
    <w:rsid w:val="00474280"/>
    <w:rsid w:val="0048053B"/>
    <w:rsid w:val="004A5BB5"/>
    <w:rsid w:val="004C2CA8"/>
    <w:rsid w:val="004C3E29"/>
    <w:rsid w:val="004D6F28"/>
    <w:rsid w:val="004F3A4B"/>
    <w:rsid w:val="005114D3"/>
    <w:rsid w:val="005311C2"/>
    <w:rsid w:val="00550906"/>
    <w:rsid w:val="00551083"/>
    <w:rsid w:val="00581EB5"/>
    <w:rsid w:val="005B1D8D"/>
    <w:rsid w:val="005B76D0"/>
    <w:rsid w:val="005C3347"/>
    <w:rsid w:val="005C71CD"/>
    <w:rsid w:val="005F2F72"/>
    <w:rsid w:val="006009E6"/>
    <w:rsid w:val="00610EE9"/>
    <w:rsid w:val="00610FF6"/>
    <w:rsid w:val="00611128"/>
    <w:rsid w:val="0062636C"/>
    <w:rsid w:val="006271B1"/>
    <w:rsid w:val="00642EC2"/>
    <w:rsid w:val="00644ED8"/>
    <w:rsid w:val="00664150"/>
    <w:rsid w:val="00693D85"/>
    <w:rsid w:val="00694B34"/>
    <w:rsid w:val="006D4CE1"/>
    <w:rsid w:val="006E4A0B"/>
    <w:rsid w:val="00703129"/>
    <w:rsid w:val="00745ED5"/>
    <w:rsid w:val="007476B0"/>
    <w:rsid w:val="007567FB"/>
    <w:rsid w:val="007843C9"/>
    <w:rsid w:val="007A16FE"/>
    <w:rsid w:val="007A17BB"/>
    <w:rsid w:val="007E6A73"/>
    <w:rsid w:val="00807928"/>
    <w:rsid w:val="008429C7"/>
    <w:rsid w:val="00853A26"/>
    <w:rsid w:val="008568F7"/>
    <w:rsid w:val="008A3CE9"/>
    <w:rsid w:val="008A64C3"/>
    <w:rsid w:val="008D280E"/>
    <w:rsid w:val="008D3CC4"/>
    <w:rsid w:val="008E6B77"/>
    <w:rsid w:val="008F39ED"/>
    <w:rsid w:val="00915718"/>
    <w:rsid w:val="00924598"/>
    <w:rsid w:val="00944B56"/>
    <w:rsid w:val="00960706"/>
    <w:rsid w:val="00963C19"/>
    <w:rsid w:val="00965DC2"/>
    <w:rsid w:val="009B05DD"/>
    <w:rsid w:val="009B7338"/>
    <w:rsid w:val="009C6DF7"/>
    <w:rsid w:val="009E71C8"/>
    <w:rsid w:val="00A154AE"/>
    <w:rsid w:val="00A25510"/>
    <w:rsid w:val="00A25D6C"/>
    <w:rsid w:val="00A55FF4"/>
    <w:rsid w:val="00A82136"/>
    <w:rsid w:val="00A8338D"/>
    <w:rsid w:val="00AA53F3"/>
    <w:rsid w:val="00AB36D4"/>
    <w:rsid w:val="00AD0EA5"/>
    <w:rsid w:val="00AE6F18"/>
    <w:rsid w:val="00B03AD1"/>
    <w:rsid w:val="00B1443E"/>
    <w:rsid w:val="00B30CAD"/>
    <w:rsid w:val="00B523F8"/>
    <w:rsid w:val="00B73990"/>
    <w:rsid w:val="00B93808"/>
    <w:rsid w:val="00B959FD"/>
    <w:rsid w:val="00BA44FC"/>
    <w:rsid w:val="00BA7227"/>
    <w:rsid w:val="00C34A8B"/>
    <w:rsid w:val="00C3733C"/>
    <w:rsid w:val="00C41590"/>
    <w:rsid w:val="00C46935"/>
    <w:rsid w:val="00C47FD9"/>
    <w:rsid w:val="00C5063F"/>
    <w:rsid w:val="00C90AE8"/>
    <w:rsid w:val="00CA2B25"/>
    <w:rsid w:val="00CB38A0"/>
    <w:rsid w:val="00CC3BA5"/>
    <w:rsid w:val="00CD37BD"/>
    <w:rsid w:val="00CF520C"/>
    <w:rsid w:val="00CF645D"/>
    <w:rsid w:val="00D0122A"/>
    <w:rsid w:val="00D10DBD"/>
    <w:rsid w:val="00D339CB"/>
    <w:rsid w:val="00D65F1D"/>
    <w:rsid w:val="00D676DC"/>
    <w:rsid w:val="00D83A5F"/>
    <w:rsid w:val="00D94EDF"/>
    <w:rsid w:val="00DC169E"/>
    <w:rsid w:val="00DC6DE6"/>
    <w:rsid w:val="00DC7950"/>
    <w:rsid w:val="00DD683F"/>
    <w:rsid w:val="00E37BAC"/>
    <w:rsid w:val="00E4250C"/>
    <w:rsid w:val="00E7165A"/>
    <w:rsid w:val="00E765F3"/>
    <w:rsid w:val="00E86034"/>
    <w:rsid w:val="00E96A7F"/>
    <w:rsid w:val="00ED063E"/>
    <w:rsid w:val="00F04F36"/>
    <w:rsid w:val="00F21F36"/>
    <w:rsid w:val="00F33A63"/>
    <w:rsid w:val="00F40C4E"/>
    <w:rsid w:val="00F56D23"/>
    <w:rsid w:val="00F76A4E"/>
    <w:rsid w:val="00F933D8"/>
    <w:rsid w:val="00FA3BF1"/>
    <w:rsid w:val="00FA7D7E"/>
    <w:rsid w:val="00FB0D7F"/>
    <w:rsid w:val="00FB2C88"/>
    <w:rsid w:val="00FC2AB0"/>
    <w:rsid w:val="00FD30A5"/>
    <w:rsid w:val="00FD35BE"/>
    <w:rsid w:val="00FE43CA"/>
    <w:rsid w:val="00FF03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03318E4E-0698-446E-A445-5151AB129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8"/>
    </w:rPr>
  </w:style>
  <w:style w:type="paragraph" w:styleId="Nagwek1">
    <w:name w:val="heading 1"/>
    <w:basedOn w:val="Normalny"/>
    <w:next w:val="Normalny"/>
    <w:qFormat/>
    <w:pPr>
      <w:keepNext/>
      <w:outlineLvl w:val="0"/>
    </w:pPr>
    <w:rPr>
      <w:rFonts w:ascii="Arial" w:hAnsi="Arial"/>
      <w:i/>
      <w:snapToGrid w:val="0"/>
      <w:sz w:val="16"/>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spacing w:line="360" w:lineRule="auto"/>
      <w:jc w:val="both"/>
    </w:pPr>
    <w:rPr>
      <w:rFonts w:ascii="Arial" w:hAnsi="Arial"/>
      <w:sz w:val="16"/>
    </w:rPr>
  </w:style>
  <w:style w:type="paragraph" w:styleId="Nagwek">
    <w:name w:val="header"/>
    <w:basedOn w:val="Normalny"/>
    <w:pPr>
      <w:tabs>
        <w:tab w:val="center" w:pos="4536"/>
        <w:tab w:val="right" w:pos="9072"/>
      </w:tabs>
    </w:pPr>
  </w:style>
  <w:style w:type="paragraph" w:customStyle="1" w:styleId="1">
    <w:name w:val="1)"/>
    <w:basedOn w:val="Normalny"/>
    <w:link w:val="1Znak"/>
    <w:pPr>
      <w:tabs>
        <w:tab w:val="left" w:pos="227"/>
      </w:tabs>
      <w:ind w:left="227" w:hanging="227"/>
      <w:jc w:val="both"/>
    </w:pPr>
    <w:rPr>
      <w:rFonts w:ascii="Arial" w:hAnsi="Arial"/>
      <w:sz w:val="16"/>
      <w:lang w:val="x-none" w:eastAsia="x-none"/>
    </w:rPr>
  </w:style>
  <w:style w:type="paragraph" w:customStyle="1" w:styleId="uwagiangielskie">
    <w:name w:val="uwagi angielskie"/>
    <w:basedOn w:val="1"/>
    <w:rPr>
      <w:i/>
      <w:lang w:val="en-GB"/>
    </w:rPr>
  </w:style>
  <w:style w:type="paragraph" w:customStyle="1" w:styleId="10">
    <w:name w:val="1"/>
    <w:basedOn w:val="1"/>
    <w:pPr>
      <w:tabs>
        <w:tab w:val="clear" w:pos="227"/>
        <w:tab w:val="left" w:pos="397"/>
      </w:tabs>
      <w:ind w:left="0" w:firstLine="113"/>
    </w:pPr>
  </w:style>
  <w:style w:type="paragraph" w:customStyle="1" w:styleId="a">
    <w:name w:val="a)"/>
    <w:basedOn w:val="1"/>
    <w:pPr>
      <w:tabs>
        <w:tab w:val="clear" w:pos="227"/>
        <w:tab w:val="left" w:pos="454"/>
      </w:tabs>
      <w:ind w:left="454"/>
    </w:pPr>
  </w:style>
  <w:style w:type="paragraph" w:customStyle="1" w:styleId="1ang">
    <w:name w:val="1 ang"/>
    <w:basedOn w:val="10"/>
    <w:rPr>
      <w:i/>
      <w:lang w:val="en-US"/>
    </w:rPr>
  </w:style>
  <w:style w:type="paragraph" w:customStyle="1" w:styleId="1ang0">
    <w:name w:val="1) ang"/>
    <w:basedOn w:val="1"/>
    <w:rPr>
      <w:i/>
      <w:lang w:val="en-US"/>
    </w:rPr>
  </w:style>
  <w:style w:type="paragraph" w:customStyle="1" w:styleId="aang">
    <w:name w:val="a) ang"/>
    <w:basedOn w:val="a"/>
    <w:rPr>
      <w:i/>
      <w:lang w:val="en-US"/>
    </w:rPr>
  </w:style>
  <w:style w:type="paragraph" w:customStyle="1" w:styleId="poa">
    <w:name w:val="— po a)"/>
    <w:basedOn w:val="a"/>
    <w:pPr>
      <w:widowControl w:val="0"/>
      <w:tabs>
        <w:tab w:val="clear" w:pos="454"/>
        <w:tab w:val="left" w:pos="680"/>
      </w:tabs>
      <w:ind w:left="681"/>
    </w:pPr>
  </w:style>
  <w:style w:type="paragraph" w:customStyle="1" w:styleId="poaang">
    <w:name w:val="— po a) ang"/>
    <w:basedOn w:val="poa"/>
    <w:rPr>
      <w:i/>
      <w:lang w:val="en-US"/>
    </w:r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customStyle="1" w:styleId="1angod1do9">
    <w:name w:val="1 ang od 1 do 9"/>
    <w:basedOn w:val="1ang"/>
    <w:pPr>
      <w:tabs>
        <w:tab w:val="clear" w:pos="397"/>
        <w:tab w:val="left" w:pos="340"/>
      </w:tabs>
    </w:pPr>
    <w:rPr>
      <w:lang w:val="en-GB"/>
    </w:rPr>
  </w:style>
  <w:style w:type="paragraph" w:customStyle="1" w:styleId="1od1do9">
    <w:name w:val="1 od 1 do 9"/>
    <w:basedOn w:val="10"/>
    <w:link w:val="1od1do9Znak"/>
    <w:pPr>
      <w:tabs>
        <w:tab w:val="clear" w:pos="397"/>
        <w:tab w:val="left" w:pos="340"/>
      </w:tabs>
    </w:pPr>
  </w:style>
  <w:style w:type="character" w:customStyle="1" w:styleId="1Znak">
    <w:name w:val="1) Znak"/>
    <w:link w:val="1"/>
    <w:rsid w:val="00F04F36"/>
    <w:rPr>
      <w:rFonts w:ascii="Arial" w:hAnsi="Arial"/>
      <w:sz w:val="16"/>
    </w:rPr>
  </w:style>
  <w:style w:type="character" w:customStyle="1" w:styleId="1od1do9Znak">
    <w:name w:val="1 od 1 do 9 Znak"/>
    <w:link w:val="1od1do9"/>
    <w:rsid w:val="00F04F36"/>
    <w:rPr>
      <w:rFonts w:ascii="Arial" w:hAnsi="Arial"/>
      <w:sz w:val="16"/>
    </w:rPr>
  </w:style>
  <w:style w:type="paragraph" w:styleId="Tekstdymka">
    <w:name w:val="Balloon Text"/>
    <w:basedOn w:val="Normalny"/>
    <w:link w:val="TekstdymkaZnak"/>
    <w:uiPriority w:val="99"/>
    <w:semiHidden/>
    <w:unhideWhenUsed/>
    <w:rsid w:val="00E4250C"/>
    <w:rPr>
      <w:rFonts w:ascii="Segoe UI" w:hAnsi="Segoe UI" w:cs="Segoe UI"/>
      <w:sz w:val="18"/>
      <w:szCs w:val="18"/>
    </w:rPr>
  </w:style>
  <w:style w:type="character" w:customStyle="1" w:styleId="TekstdymkaZnak">
    <w:name w:val="Tekst dymka Znak"/>
    <w:link w:val="Tekstdymka"/>
    <w:uiPriority w:val="99"/>
    <w:semiHidden/>
    <w:rsid w:val="00E425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1437</Words>
  <Characters>8627</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1</vt:lpstr>
    </vt:vector>
  </TitlesOfParts>
  <Company>US Radom</Company>
  <LinksUpToDate>false</LinksUpToDate>
  <CharactersWithSpaces>10044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Grzes</dc:creator>
  <cp:keywords/>
  <cp:lastModifiedBy>Litkowiec Rajmund</cp:lastModifiedBy>
  <cp:revision>12</cp:revision>
  <cp:lastPrinted>2019-12-20T11:53:00Z</cp:lastPrinted>
  <dcterms:created xsi:type="dcterms:W3CDTF">2018-11-30T12:20:00Z</dcterms:created>
  <dcterms:modified xsi:type="dcterms:W3CDTF">2019-12-20T11:54:00Z</dcterms:modified>
</cp:coreProperties>
</file>